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8F68C" w14:textId="2B0C341D" w:rsidR="00DE7FBB" w:rsidRDefault="00AE6689" w:rsidP="00F772CA">
      <w:pPr>
        <w:spacing w:line="276" w:lineRule="auto"/>
        <w:jc w:val="center"/>
        <w:rPr>
          <w:rFonts w:ascii="Times New Roman" w:hAnsi="Times New Roman" w:cs="Times New Roman"/>
          <w:b/>
          <w:bCs/>
          <w:sz w:val="24"/>
          <w:szCs w:val="24"/>
        </w:rPr>
      </w:pPr>
      <w:r w:rsidRPr="00C32B26">
        <w:rPr>
          <w:rFonts w:ascii="Times New Roman" w:hAnsi="Times New Roman" w:cs="Times New Roman"/>
          <w:b/>
          <w:bCs/>
          <w:sz w:val="24"/>
          <w:szCs w:val="24"/>
        </w:rPr>
        <w:t xml:space="preserve">THE EFFECT OF </w:t>
      </w:r>
      <w:bookmarkStart w:id="0" w:name="_Hlk187612582"/>
      <w:r w:rsidRPr="00C32B26">
        <w:rPr>
          <w:rFonts w:ascii="Times New Roman" w:hAnsi="Times New Roman" w:cs="Times New Roman"/>
          <w:b/>
          <w:bCs/>
          <w:sz w:val="24"/>
          <w:szCs w:val="24"/>
        </w:rPr>
        <w:t xml:space="preserve">INSTITUTIONAL INJUSTICE </w:t>
      </w:r>
      <w:bookmarkEnd w:id="0"/>
      <w:r w:rsidRPr="00C32B26">
        <w:rPr>
          <w:rFonts w:ascii="Times New Roman" w:hAnsi="Times New Roman" w:cs="Times New Roman"/>
          <w:b/>
          <w:bCs/>
          <w:sz w:val="24"/>
          <w:szCs w:val="24"/>
        </w:rPr>
        <w:t>ON INTENTION TO MIGRATION AMONG EMPLOYEES IN SRI LANKA WITH   THE MODERATION EFFECT OF JOB ENTRENCHMENT</w:t>
      </w:r>
    </w:p>
    <w:p w14:paraId="7897CDBC" w14:textId="1697CD20" w:rsidR="00BA198E" w:rsidRDefault="00BA198E" w:rsidP="0094536D">
      <w:pPr>
        <w:spacing w:line="276" w:lineRule="auto"/>
        <w:jc w:val="center"/>
        <w:rPr>
          <w:rFonts w:ascii="Times New Roman" w:hAnsi="Times New Roman" w:cs="Times New Roman"/>
          <w:b/>
          <w:bCs/>
          <w:sz w:val="20"/>
          <w:szCs w:val="20"/>
        </w:rPr>
      </w:pPr>
      <w:r>
        <w:rPr>
          <w:rFonts w:ascii="Times New Roman" w:hAnsi="Times New Roman" w:cs="Times New Roman"/>
          <w:b/>
          <w:bCs/>
          <w:noProof/>
        </w:rPr>
        <mc:AlternateContent>
          <mc:Choice Requires="wps">
            <w:drawing>
              <wp:anchor distT="0" distB="0" distL="114300" distR="114300" simplePos="0" relativeHeight="251682304" behindDoc="0" locked="0" layoutInCell="1" allowOverlap="1" wp14:anchorId="7EB422DA" wp14:editId="05D6F6F4">
                <wp:simplePos x="0" y="0"/>
                <wp:positionH relativeFrom="page">
                  <wp:posOffset>4739054</wp:posOffset>
                </wp:positionH>
                <wp:positionV relativeFrom="paragraph">
                  <wp:posOffset>31848</wp:posOffset>
                </wp:positionV>
                <wp:extent cx="1457960" cy="592015"/>
                <wp:effectExtent l="0" t="0" r="0" b="0"/>
                <wp:wrapNone/>
                <wp:docPr id="1277684391" name="Text Box 1"/>
                <wp:cNvGraphicFramePr/>
                <a:graphic xmlns:a="http://schemas.openxmlformats.org/drawingml/2006/main">
                  <a:graphicData uri="http://schemas.microsoft.com/office/word/2010/wordprocessingShape">
                    <wps:wsp>
                      <wps:cNvSpPr txBox="1"/>
                      <wps:spPr>
                        <a:xfrm>
                          <a:off x="0" y="0"/>
                          <a:ext cx="1457960" cy="592015"/>
                        </a:xfrm>
                        <a:prstGeom prst="rect">
                          <a:avLst/>
                        </a:prstGeom>
                        <a:noFill/>
                        <a:ln w="6350">
                          <a:noFill/>
                        </a:ln>
                      </wps:spPr>
                      <wps:txbx>
                        <w:txbxContent>
                          <w:p w14:paraId="2137BAC7" w14:textId="3918EF28" w:rsidR="00BA198E" w:rsidRPr="00B64E14" w:rsidRDefault="00BA198E" w:rsidP="00BA198E">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 xml:space="preserve">Received: </w:t>
                            </w:r>
                            <w:r>
                              <w:rPr>
                                <w:rFonts w:ascii="Times New Roman" w:hAnsi="Times New Roman" w:cs="Times New Roman"/>
                                <w:i/>
                                <w:iCs/>
                                <w:sz w:val="18"/>
                                <w:szCs w:val="18"/>
                              </w:rPr>
                              <w:t>January 2025</w:t>
                            </w:r>
                          </w:p>
                          <w:p w14:paraId="72052062" w14:textId="5973A28C" w:rsidR="00BA198E" w:rsidRPr="00B64E14" w:rsidRDefault="00BA198E" w:rsidP="00BA198E">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 xml:space="preserve">Revised: </w:t>
                            </w:r>
                            <w:r w:rsidR="004316D6">
                              <w:rPr>
                                <w:rFonts w:ascii="Times New Roman" w:hAnsi="Times New Roman" w:cs="Times New Roman"/>
                                <w:i/>
                                <w:iCs/>
                                <w:sz w:val="18"/>
                                <w:szCs w:val="18"/>
                              </w:rPr>
                              <w:t>June</w:t>
                            </w:r>
                            <w:r>
                              <w:rPr>
                                <w:rFonts w:ascii="Times New Roman" w:hAnsi="Times New Roman" w:cs="Times New Roman"/>
                                <w:i/>
                                <w:iCs/>
                                <w:sz w:val="18"/>
                                <w:szCs w:val="18"/>
                              </w:rPr>
                              <w:t xml:space="preserve"> 2025</w:t>
                            </w:r>
                          </w:p>
                          <w:p w14:paraId="49B8435E" w14:textId="1AB97825" w:rsidR="00BA198E" w:rsidRPr="00B64E14" w:rsidRDefault="00BA198E" w:rsidP="00BA198E">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Accepted:</w:t>
                            </w:r>
                            <w:r>
                              <w:rPr>
                                <w:rFonts w:ascii="Times New Roman" w:hAnsi="Times New Roman" w:cs="Times New Roman"/>
                                <w:i/>
                                <w:iCs/>
                                <w:sz w:val="18"/>
                                <w:szCs w:val="18"/>
                              </w:rPr>
                              <w:t xml:space="preserve"> </w:t>
                            </w:r>
                            <w:r w:rsidR="004316D6">
                              <w:rPr>
                                <w:rFonts w:ascii="Times New Roman" w:hAnsi="Times New Roman" w:cs="Times New Roman"/>
                                <w:i/>
                                <w:iCs/>
                                <w:sz w:val="18"/>
                                <w:szCs w:val="18"/>
                              </w:rPr>
                              <w:t>September</w:t>
                            </w:r>
                            <w:r>
                              <w:rPr>
                                <w:rFonts w:ascii="Times New Roman" w:hAnsi="Times New Roman" w:cs="Times New Roman"/>
                                <w:i/>
                                <w:iCs/>
                                <w:sz w:val="18"/>
                                <w:szCs w:val="18"/>
                              </w:rPr>
                              <w:t xml:space="preserve"> 2025</w:t>
                            </w:r>
                            <w:r w:rsidRPr="00B64E14">
                              <w:rPr>
                                <w:rFonts w:ascii="Times New Roman" w:hAnsi="Times New Roman" w:cs="Times New Roman"/>
                                <w:i/>
                                <w:iCs/>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B422DA" id="_x0000_t202" coordsize="21600,21600" o:spt="202" path="m,l,21600r21600,l21600,xe">
                <v:stroke joinstyle="miter"/>
                <v:path gradientshapeok="t" o:connecttype="rect"/>
              </v:shapetype>
              <v:shape id="Text Box 1" o:spid="_x0000_s1026" type="#_x0000_t202" style="position:absolute;left:0;text-align:left;margin-left:373.15pt;margin-top:2.5pt;width:114.8pt;height:46.6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" filled="f" stroked="f" strokeweight=".5pt">
                <v:textbox>
                  <w:txbxContent>
                    <w:p w14:paraId="2137BAC7" w14:textId="3918EF28" w:rsidR="00BA198E" w:rsidRPr="00B64E14" w:rsidRDefault="00BA198E" w:rsidP="00BA198E">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 xml:space="preserve">Received: </w:t>
                      </w:r>
                      <w:r>
                        <w:rPr>
                          <w:rFonts w:ascii="Times New Roman" w:hAnsi="Times New Roman" w:cs="Times New Roman"/>
                          <w:i/>
                          <w:iCs/>
                          <w:sz w:val="18"/>
                          <w:szCs w:val="18"/>
                        </w:rPr>
                        <w:t>January 2025</w:t>
                      </w:r>
                    </w:p>
                    <w:p w14:paraId="72052062" w14:textId="5973A28C" w:rsidR="00BA198E" w:rsidRPr="00B64E14" w:rsidRDefault="00BA198E" w:rsidP="00BA198E">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 xml:space="preserve">Revised: </w:t>
                      </w:r>
                      <w:r w:rsidR="004316D6">
                        <w:rPr>
                          <w:rFonts w:ascii="Times New Roman" w:hAnsi="Times New Roman" w:cs="Times New Roman"/>
                          <w:i/>
                          <w:iCs/>
                          <w:sz w:val="18"/>
                          <w:szCs w:val="18"/>
                        </w:rPr>
                        <w:t>June</w:t>
                      </w:r>
                      <w:r>
                        <w:rPr>
                          <w:rFonts w:ascii="Times New Roman" w:hAnsi="Times New Roman" w:cs="Times New Roman"/>
                          <w:i/>
                          <w:iCs/>
                          <w:sz w:val="18"/>
                          <w:szCs w:val="18"/>
                        </w:rPr>
                        <w:t xml:space="preserve"> 2025</w:t>
                      </w:r>
                    </w:p>
                    <w:p w14:paraId="49B8435E" w14:textId="1AB97825" w:rsidR="00BA198E" w:rsidRPr="00B64E14" w:rsidRDefault="00BA198E" w:rsidP="00BA198E">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Accepted:</w:t>
                      </w:r>
                      <w:r>
                        <w:rPr>
                          <w:rFonts w:ascii="Times New Roman" w:hAnsi="Times New Roman" w:cs="Times New Roman"/>
                          <w:i/>
                          <w:iCs/>
                          <w:sz w:val="18"/>
                          <w:szCs w:val="18"/>
                        </w:rPr>
                        <w:t xml:space="preserve"> </w:t>
                      </w:r>
                      <w:r w:rsidR="004316D6">
                        <w:rPr>
                          <w:rFonts w:ascii="Times New Roman" w:hAnsi="Times New Roman" w:cs="Times New Roman"/>
                          <w:i/>
                          <w:iCs/>
                          <w:sz w:val="18"/>
                          <w:szCs w:val="18"/>
                        </w:rPr>
                        <w:t>September</w:t>
                      </w:r>
                      <w:r>
                        <w:rPr>
                          <w:rFonts w:ascii="Times New Roman" w:hAnsi="Times New Roman" w:cs="Times New Roman"/>
                          <w:i/>
                          <w:iCs/>
                          <w:sz w:val="18"/>
                          <w:szCs w:val="18"/>
                        </w:rPr>
                        <w:t xml:space="preserve"> 2025</w:t>
                      </w:r>
                      <w:r w:rsidRPr="00B64E14">
                        <w:rPr>
                          <w:rFonts w:ascii="Times New Roman" w:hAnsi="Times New Roman" w:cs="Times New Roman"/>
                          <w:i/>
                          <w:iCs/>
                          <w:sz w:val="18"/>
                          <w:szCs w:val="18"/>
                        </w:rPr>
                        <w:t xml:space="preserve"> </w:t>
                      </w:r>
                    </w:p>
                  </w:txbxContent>
                </v:textbox>
                <w10:wrap anchorx="page"/>
              </v:shape>
            </w:pict>
          </mc:Fallback>
        </mc:AlternateContent>
      </w:r>
    </w:p>
    <w:p w14:paraId="5853998C" w14:textId="44DABD2A" w:rsidR="00E863B6" w:rsidRPr="00BA198E" w:rsidRDefault="0094536D" w:rsidP="00BA198E">
      <w:pPr>
        <w:spacing w:line="276" w:lineRule="auto"/>
        <w:jc w:val="center"/>
        <w:rPr>
          <w:rFonts w:ascii="Times New Roman" w:hAnsi="Times New Roman" w:cs="Times New Roman"/>
          <w:sz w:val="24"/>
          <w:szCs w:val="24"/>
        </w:rPr>
      </w:pPr>
      <w:proofErr w:type="spellStart"/>
      <w:r w:rsidRPr="0094536D">
        <w:rPr>
          <w:rFonts w:ascii="Times New Roman" w:hAnsi="Times New Roman" w:cs="Times New Roman"/>
          <w:b/>
          <w:bCs/>
          <w:sz w:val="20"/>
          <w:szCs w:val="20"/>
        </w:rPr>
        <w:t>Eshadi</w:t>
      </w:r>
      <w:proofErr w:type="spellEnd"/>
      <w:r w:rsidRPr="0094536D">
        <w:rPr>
          <w:rFonts w:ascii="Times New Roman" w:hAnsi="Times New Roman" w:cs="Times New Roman"/>
          <w:b/>
          <w:bCs/>
          <w:sz w:val="20"/>
          <w:szCs w:val="20"/>
        </w:rPr>
        <w:t>,</w:t>
      </w:r>
      <w:r w:rsidRPr="0094536D">
        <w:t xml:space="preserve"> </w:t>
      </w:r>
      <w:r w:rsidRPr="0094536D">
        <w:rPr>
          <w:rFonts w:ascii="Times New Roman" w:hAnsi="Times New Roman" w:cs="Times New Roman"/>
          <w:b/>
          <w:bCs/>
          <w:sz w:val="20"/>
          <w:szCs w:val="20"/>
        </w:rPr>
        <w:t>S.H.A.H</w:t>
      </w:r>
      <w:r>
        <w:rPr>
          <w:rStyle w:val="FootnoteReference"/>
          <w:rFonts w:ascii="Times New Roman" w:hAnsi="Times New Roman" w:cs="Times New Roman"/>
          <w:b/>
          <w:bCs/>
          <w:sz w:val="20"/>
          <w:szCs w:val="20"/>
        </w:rPr>
        <w:footnoteReference w:id="1"/>
      </w:r>
      <w:r>
        <w:rPr>
          <w:rFonts w:ascii="Times New Roman" w:hAnsi="Times New Roman" w:cs="Times New Roman"/>
          <w:b/>
          <w:bCs/>
          <w:sz w:val="20"/>
          <w:szCs w:val="20"/>
        </w:rPr>
        <w:t xml:space="preserve"> and </w:t>
      </w:r>
      <w:proofErr w:type="spellStart"/>
      <w:r w:rsidRPr="0094536D">
        <w:rPr>
          <w:rFonts w:ascii="Times New Roman" w:hAnsi="Times New Roman" w:cs="Times New Roman"/>
          <w:b/>
          <w:bCs/>
          <w:sz w:val="20"/>
          <w:szCs w:val="20"/>
        </w:rPr>
        <w:t>Lakchan</w:t>
      </w:r>
      <w:proofErr w:type="spellEnd"/>
      <w:r>
        <w:rPr>
          <w:rFonts w:ascii="Times New Roman" w:hAnsi="Times New Roman" w:cs="Times New Roman"/>
          <w:b/>
          <w:bCs/>
          <w:sz w:val="20"/>
          <w:szCs w:val="20"/>
        </w:rPr>
        <w:t xml:space="preserve"> </w:t>
      </w:r>
      <w:r w:rsidRPr="0094536D">
        <w:rPr>
          <w:rFonts w:ascii="Times New Roman" w:hAnsi="Times New Roman" w:cs="Times New Roman"/>
          <w:b/>
          <w:bCs/>
          <w:sz w:val="20"/>
          <w:szCs w:val="20"/>
        </w:rPr>
        <w:t>U.G.C</w:t>
      </w:r>
      <w:r>
        <w:rPr>
          <w:rStyle w:val="FootnoteReference"/>
          <w:rFonts w:ascii="Times New Roman" w:hAnsi="Times New Roman" w:cs="Times New Roman"/>
          <w:b/>
          <w:bCs/>
          <w:sz w:val="20"/>
          <w:szCs w:val="20"/>
        </w:rPr>
        <w:footnoteReference w:id="2"/>
      </w:r>
      <w:r w:rsidR="00BA198E">
        <w:rPr>
          <w:rFonts w:ascii="Times New Roman" w:hAnsi="Times New Roman" w:cs="Times New Roman"/>
          <w:sz w:val="24"/>
          <w:szCs w:val="24"/>
        </w:rPr>
        <w:t xml:space="preserve">    </w:t>
      </w:r>
    </w:p>
    <w:p w14:paraId="61C6BDD9" w14:textId="32649923" w:rsidR="009B5697" w:rsidRPr="0092071E" w:rsidRDefault="00DE7FBB" w:rsidP="00AE6689">
      <w:pPr>
        <w:spacing w:line="276" w:lineRule="auto"/>
        <w:jc w:val="center"/>
        <w:rPr>
          <w:rFonts w:ascii="Times New Roman" w:hAnsi="Times New Roman" w:cs="Times New Roman"/>
          <w:b/>
          <w:bCs/>
          <w:sz w:val="24"/>
          <w:szCs w:val="24"/>
        </w:rPr>
      </w:pPr>
      <w:r w:rsidRPr="0092071E">
        <w:rPr>
          <w:rFonts w:ascii="Times New Roman" w:hAnsi="Times New Roman" w:cs="Times New Roman"/>
          <w:b/>
          <w:bCs/>
          <w:sz w:val="24"/>
          <w:szCs w:val="24"/>
        </w:rPr>
        <w:t>Abstract</w:t>
      </w:r>
    </w:p>
    <w:p w14:paraId="6B25CA69" w14:textId="4592C7F5" w:rsidR="009009BF" w:rsidRPr="000F603E" w:rsidRDefault="009009BF" w:rsidP="00E863B6">
      <w:pPr>
        <w:spacing w:after="0" w:line="240" w:lineRule="auto"/>
        <w:ind w:left="720" w:right="720"/>
        <w:jc w:val="both"/>
        <w:rPr>
          <w:rFonts w:ascii="Times New Roman" w:hAnsi="Times New Roman" w:cs="Times New Roman"/>
        </w:rPr>
      </w:pPr>
      <w:r w:rsidRPr="000F603E">
        <w:rPr>
          <w:rFonts w:ascii="Times New Roman" w:hAnsi="Times New Roman" w:cs="Times New Roman"/>
        </w:rPr>
        <w:t xml:space="preserve">Sri Lanka, in the past years, has been providing fertile soil to aspirational emigrants, as millions of Sri Lankans have left the country in the last several decades either permanently or temporarily in search of superior job opportunities. The current study examines how organizational injustice impacts migration intentions and how employment entrenchment moderates this impact. </w:t>
      </w:r>
      <w:proofErr w:type="gramStart"/>
      <w:r w:rsidRPr="000F603E">
        <w:rPr>
          <w:rFonts w:ascii="Times New Roman" w:hAnsi="Times New Roman" w:cs="Times New Roman"/>
        </w:rPr>
        <w:t>With this in mind, the</w:t>
      </w:r>
      <w:proofErr w:type="gramEnd"/>
      <w:r w:rsidRPr="000F603E">
        <w:rPr>
          <w:rFonts w:ascii="Times New Roman" w:hAnsi="Times New Roman" w:cs="Times New Roman"/>
        </w:rPr>
        <w:t xml:space="preserve"> current research adds to the literature in terms of employment entrenchment as a moderating factor and, therefore, links organizational injustice to migratory aspirations in the special setting of a developing, non-Western country like Sri Lanka. The study carried out in this research surveyed skilled </w:t>
      </w:r>
      <w:r w:rsidR="00E27344" w:rsidRPr="000F603E">
        <w:rPr>
          <w:rFonts w:ascii="Times New Roman" w:hAnsi="Times New Roman" w:cs="Times New Roman"/>
        </w:rPr>
        <w:t xml:space="preserve">employees </w:t>
      </w:r>
      <w:r w:rsidRPr="000F603E">
        <w:rPr>
          <w:rFonts w:ascii="Times New Roman" w:hAnsi="Times New Roman" w:cs="Times New Roman"/>
        </w:rPr>
        <w:t>currently in employment</w:t>
      </w:r>
      <w:r w:rsidR="00EF2E76" w:rsidRPr="000F603E">
        <w:rPr>
          <w:rFonts w:ascii="Times New Roman" w:hAnsi="Times New Roman" w:cs="Times New Roman"/>
        </w:rPr>
        <w:t xml:space="preserve"> and </w:t>
      </w:r>
      <w:r w:rsidR="00EA325F" w:rsidRPr="000F603E">
        <w:rPr>
          <w:rFonts w:ascii="Times New Roman" w:hAnsi="Times New Roman" w:cs="Times New Roman"/>
        </w:rPr>
        <w:t>systematic random</w:t>
      </w:r>
      <w:r w:rsidR="00EF2E76" w:rsidRPr="000F603E">
        <w:rPr>
          <w:rFonts w:ascii="Times New Roman" w:hAnsi="Times New Roman" w:cs="Times New Roman"/>
        </w:rPr>
        <w:t xml:space="preserve"> sampling </w:t>
      </w:r>
      <w:proofErr w:type="gramStart"/>
      <w:r w:rsidR="00EF2E76" w:rsidRPr="000F603E">
        <w:rPr>
          <w:rFonts w:ascii="Times New Roman" w:hAnsi="Times New Roman" w:cs="Times New Roman"/>
        </w:rPr>
        <w:t>technique was</w:t>
      </w:r>
      <w:proofErr w:type="gramEnd"/>
      <w:r w:rsidR="00EF2E76" w:rsidRPr="000F603E">
        <w:rPr>
          <w:rFonts w:ascii="Times New Roman" w:hAnsi="Times New Roman" w:cs="Times New Roman"/>
        </w:rPr>
        <w:t xml:space="preserve"> used to collect the data</w:t>
      </w:r>
      <w:r w:rsidRPr="000F603E">
        <w:rPr>
          <w:rFonts w:ascii="Times New Roman" w:hAnsi="Times New Roman" w:cs="Times New Roman"/>
        </w:rPr>
        <w:t>. Out of 298 distributed questionnaires, 225 responses were collected. Thus, findings show</w:t>
      </w:r>
      <w:r w:rsidR="00EF2E76" w:rsidRPr="000F603E">
        <w:rPr>
          <w:rFonts w:ascii="Times New Roman" w:hAnsi="Times New Roman" w:cs="Times New Roman"/>
        </w:rPr>
        <w:t>cased</w:t>
      </w:r>
      <w:r w:rsidRPr="000F603E">
        <w:rPr>
          <w:rFonts w:ascii="Times New Roman" w:hAnsi="Times New Roman" w:cs="Times New Roman"/>
        </w:rPr>
        <w:t xml:space="preserve"> that organizational injustice positively influences migration intentions, while employment entrenchment moderates the relationship between organizational injustice and migration </w:t>
      </w:r>
      <w:r w:rsidR="00E27344" w:rsidRPr="000F603E">
        <w:rPr>
          <w:rFonts w:ascii="Times New Roman" w:hAnsi="Times New Roman" w:cs="Times New Roman"/>
        </w:rPr>
        <w:t xml:space="preserve">intentions. </w:t>
      </w:r>
      <w:r w:rsidR="0042369B" w:rsidRPr="000F603E">
        <w:rPr>
          <w:rFonts w:ascii="Times New Roman" w:hAnsi="Times New Roman" w:cs="Times New Roman"/>
        </w:rPr>
        <w:t>Thus, the</w:t>
      </w:r>
      <w:r w:rsidR="00E27344" w:rsidRPr="000F603E">
        <w:rPr>
          <w:rFonts w:ascii="Times New Roman" w:hAnsi="Times New Roman" w:cs="Times New Roman"/>
        </w:rPr>
        <w:t xml:space="preserve"> study gives </w:t>
      </w:r>
      <w:r w:rsidR="0042369B" w:rsidRPr="000F603E">
        <w:rPr>
          <w:rFonts w:ascii="Times New Roman" w:hAnsi="Times New Roman" w:cs="Times New Roman"/>
        </w:rPr>
        <w:t>a clear insight</w:t>
      </w:r>
      <w:r w:rsidR="00E27344" w:rsidRPr="000F603E">
        <w:rPr>
          <w:rFonts w:ascii="Times New Roman" w:hAnsi="Times New Roman" w:cs="Times New Roman"/>
        </w:rPr>
        <w:t xml:space="preserve"> </w:t>
      </w:r>
      <w:proofErr w:type="gramStart"/>
      <w:r w:rsidR="00E27344" w:rsidRPr="000F603E">
        <w:rPr>
          <w:rFonts w:ascii="Times New Roman" w:hAnsi="Times New Roman" w:cs="Times New Roman"/>
        </w:rPr>
        <w:t>for</w:t>
      </w:r>
      <w:proofErr w:type="gramEnd"/>
      <w:r w:rsidR="00E27344" w:rsidRPr="000F603E">
        <w:rPr>
          <w:rFonts w:ascii="Times New Roman" w:hAnsi="Times New Roman" w:cs="Times New Roman"/>
        </w:rPr>
        <w:t xml:space="preserve"> top level management to facilitate and identify the desired behavior of employees </w:t>
      </w:r>
      <w:proofErr w:type="gramStart"/>
      <w:r w:rsidR="00E27344" w:rsidRPr="000F603E">
        <w:rPr>
          <w:rFonts w:ascii="Times New Roman" w:hAnsi="Times New Roman" w:cs="Times New Roman"/>
        </w:rPr>
        <w:t>in order to</w:t>
      </w:r>
      <w:proofErr w:type="gramEnd"/>
      <w:r w:rsidR="00E27344" w:rsidRPr="000F603E">
        <w:rPr>
          <w:rFonts w:ascii="Times New Roman" w:hAnsi="Times New Roman" w:cs="Times New Roman"/>
        </w:rPr>
        <w:t xml:space="preserve"> mitigate the </w:t>
      </w:r>
      <w:r w:rsidR="0042369B" w:rsidRPr="000F603E">
        <w:rPr>
          <w:rFonts w:ascii="Times New Roman" w:hAnsi="Times New Roman" w:cs="Times New Roman"/>
        </w:rPr>
        <w:t>labor</w:t>
      </w:r>
      <w:r w:rsidR="00E27344" w:rsidRPr="000F603E">
        <w:rPr>
          <w:rFonts w:ascii="Times New Roman" w:hAnsi="Times New Roman" w:cs="Times New Roman"/>
        </w:rPr>
        <w:t xml:space="preserve"> turnover.</w:t>
      </w:r>
    </w:p>
    <w:p w14:paraId="5B58A906" w14:textId="77777777" w:rsidR="00E863B6" w:rsidRPr="000F603E" w:rsidRDefault="00E863B6" w:rsidP="00E863B6">
      <w:pPr>
        <w:spacing w:after="0" w:line="240" w:lineRule="auto"/>
        <w:ind w:left="720" w:right="720"/>
        <w:jc w:val="both"/>
        <w:rPr>
          <w:rFonts w:ascii="Times New Roman" w:hAnsi="Times New Roman" w:cs="Times New Roman"/>
        </w:rPr>
      </w:pPr>
    </w:p>
    <w:p w14:paraId="6A06FB3F" w14:textId="4CE687F9" w:rsidR="00E72BFB" w:rsidRPr="00816B74" w:rsidRDefault="00E72BFB" w:rsidP="00741202">
      <w:pPr>
        <w:spacing w:after="0" w:line="240" w:lineRule="auto"/>
        <w:ind w:left="720" w:right="720"/>
        <w:jc w:val="both"/>
        <w:rPr>
          <w:rFonts w:ascii="Times New Roman" w:hAnsi="Times New Roman" w:cs="Times New Roman"/>
        </w:rPr>
      </w:pPr>
      <w:r w:rsidRPr="00741202">
        <w:rPr>
          <w:rFonts w:ascii="Times New Roman" w:hAnsi="Times New Roman" w:cs="Times New Roman"/>
          <w:i/>
          <w:iCs/>
        </w:rPr>
        <w:t>Keywords:</w:t>
      </w:r>
      <w:r w:rsidRPr="000F603E">
        <w:rPr>
          <w:rFonts w:ascii="Times New Roman" w:hAnsi="Times New Roman" w:cs="Times New Roman"/>
          <w:i/>
          <w:iCs/>
        </w:rPr>
        <w:t xml:space="preserve"> </w:t>
      </w:r>
      <w:r w:rsidRPr="00816B74">
        <w:rPr>
          <w:rFonts w:ascii="Times New Roman" w:hAnsi="Times New Roman" w:cs="Times New Roman"/>
        </w:rPr>
        <w:t>Institutional Injustice, Organizational Justice, Procedural Justice, Interactional Justice, Distributive Justice, Employee Migration Intention, Employee Turnover Intentions, Job Entrenchment</w:t>
      </w:r>
    </w:p>
    <w:p w14:paraId="1780C3F1" w14:textId="77777777" w:rsidR="004316D6" w:rsidRDefault="004316D6" w:rsidP="00E863B6">
      <w:pPr>
        <w:spacing w:after="0" w:line="276" w:lineRule="auto"/>
        <w:ind w:left="720" w:right="720"/>
        <w:jc w:val="both"/>
        <w:rPr>
          <w:rFonts w:ascii="Times New Roman" w:hAnsi="Times New Roman" w:cs="Times New Roman"/>
          <w:i/>
          <w:iCs/>
          <w:sz w:val="24"/>
          <w:szCs w:val="24"/>
        </w:rPr>
      </w:pPr>
    </w:p>
    <w:p w14:paraId="3E3B8B0F" w14:textId="77777777" w:rsidR="004316D6" w:rsidRDefault="004316D6" w:rsidP="00E863B6">
      <w:pPr>
        <w:spacing w:after="0" w:line="276" w:lineRule="auto"/>
        <w:ind w:left="720" w:right="720"/>
        <w:jc w:val="both"/>
        <w:rPr>
          <w:rFonts w:ascii="Times New Roman" w:hAnsi="Times New Roman" w:cs="Times New Roman"/>
          <w:i/>
          <w:iCs/>
          <w:sz w:val="24"/>
          <w:szCs w:val="24"/>
        </w:rPr>
      </w:pPr>
    </w:p>
    <w:p w14:paraId="0C44B017" w14:textId="77777777" w:rsidR="000F603E" w:rsidRDefault="000F603E" w:rsidP="00E863B6">
      <w:pPr>
        <w:spacing w:after="0" w:line="276" w:lineRule="auto"/>
        <w:ind w:left="720" w:right="720"/>
        <w:jc w:val="both"/>
        <w:rPr>
          <w:rFonts w:ascii="Times New Roman" w:hAnsi="Times New Roman" w:cs="Times New Roman"/>
          <w:i/>
          <w:iCs/>
          <w:sz w:val="24"/>
          <w:szCs w:val="24"/>
        </w:rPr>
      </w:pPr>
    </w:p>
    <w:p w14:paraId="00407D35" w14:textId="77777777" w:rsidR="000F603E" w:rsidRDefault="000F603E" w:rsidP="00E863B6">
      <w:pPr>
        <w:spacing w:after="0" w:line="276" w:lineRule="auto"/>
        <w:ind w:left="720" w:right="720"/>
        <w:jc w:val="both"/>
        <w:rPr>
          <w:rFonts w:ascii="Times New Roman" w:hAnsi="Times New Roman" w:cs="Times New Roman"/>
          <w:i/>
          <w:iCs/>
          <w:sz w:val="24"/>
          <w:szCs w:val="24"/>
        </w:rPr>
      </w:pPr>
    </w:p>
    <w:p w14:paraId="69DDD384" w14:textId="77777777" w:rsidR="00E863B6" w:rsidRDefault="00E863B6" w:rsidP="00F772CA">
      <w:pPr>
        <w:spacing w:line="276" w:lineRule="auto"/>
        <w:rPr>
          <w:rFonts w:ascii="Times New Roman" w:hAnsi="Times New Roman" w:cs="Times New Roman"/>
          <w:b/>
          <w:bCs/>
          <w:sz w:val="24"/>
          <w:szCs w:val="24"/>
        </w:rPr>
      </w:pPr>
    </w:p>
    <w:p w14:paraId="2DF8E2DE" w14:textId="5AF55187" w:rsidR="00DE7FBB" w:rsidRPr="000F603E" w:rsidRDefault="009B5697" w:rsidP="0094536D">
      <w:pPr>
        <w:pStyle w:val="ListParagraph"/>
        <w:numPr>
          <w:ilvl w:val="0"/>
          <w:numId w:val="1"/>
        </w:numPr>
        <w:spacing w:line="276" w:lineRule="auto"/>
        <w:rPr>
          <w:rFonts w:ascii="Times New Roman" w:hAnsi="Times New Roman" w:cs="Times New Roman"/>
          <w:b/>
          <w:bCs/>
        </w:rPr>
      </w:pPr>
      <w:r w:rsidRPr="000F603E">
        <w:rPr>
          <w:rFonts w:ascii="Times New Roman" w:hAnsi="Times New Roman" w:cs="Times New Roman"/>
          <w:b/>
          <w:bCs/>
        </w:rPr>
        <w:lastRenderedPageBreak/>
        <w:t>Introduction</w:t>
      </w:r>
    </w:p>
    <w:p w14:paraId="5F01CB91" w14:textId="6D62FA7E" w:rsidR="009009BF" w:rsidRPr="000F603E" w:rsidRDefault="009009BF" w:rsidP="004316D6">
      <w:pPr>
        <w:spacing w:after="0" w:line="240" w:lineRule="auto"/>
        <w:jc w:val="both"/>
        <w:rPr>
          <w:rFonts w:ascii="Times New Roman" w:hAnsi="Times New Roman" w:cs="Times New Roman"/>
        </w:rPr>
      </w:pPr>
      <w:r w:rsidRPr="000F603E">
        <w:rPr>
          <w:rFonts w:ascii="Times New Roman" w:hAnsi="Times New Roman" w:cs="Times New Roman"/>
        </w:rPr>
        <w:t xml:space="preserve">An educated population </w:t>
      </w:r>
      <w:proofErr w:type="gramStart"/>
      <w:r w:rsidRPr="000F603E">
        <w:rPr>
          <w:rFonts w:ascii="Times New Roman" w:hAnsi="Times New Roman" w:cs="Times New Roman"/>
        </w:rPr>
        <w:t>is a significant</w:t>
      </w:r>
      <w:proofErr w:type="gramEnd"/>
      <w:r w:rsidRPr="000F603E">
        <w:rPr>
          <w:rFonts w:ascii="Times New Roman" w:hAnsi="Times New Roman" w:cs="Times New Roman"/>
        </w:rPr>
        <w:t xml:space="preserve"> contributing </w:t>
      </w:r>
      <w:r w:rsidR="00E27344" w:rsidRPr="000F603E">
        <w:rPr>
          <w:rFonts w:ascii="Times New Roman" w:hAnsi="Times New Roman" w:cs="Times New Roman"/>
        </w:rPr>
        <w:t>highly</w:t>
      </w:r>
      <w:r w:rsidRPr="000F603E">
        <w:rPr>
          <w:rFonts w:ascii="Times New Roman" w:hAnsi="Times New Roman" w:cs="Times New Roman"/>
        </w:rPr>
        <w:t xml:space="preserve"> to economic growth and </w:t>
      </w:r>
      <w:r w:rsidR="003422B9" w:rsidRPr="000F603E">
        <w:rPr>
          <w:rFonts w:ascii="Times New Roman" w:hAnsi="Times New Roman" w:cs="Times New Roman"/>
        </w:rPr>
        <w:t>prosperity, a</w:t>
      </w:r>
      <w:r w:rsidRPr="000F603E">
        <w:rPr>
          <w:rFonts w:ascii="Times New Roman" w:hAnsi="Times New Roman" w:cs="Times New Roman"/>
        </w:rPr>
        <w:t xml:space="preserve"> preeminent foundational block in the competitive advantage of nations in international markets. The Organization for Economic Cooperation and Development suggests that investing in the development of knowledge and its distribution will be essential to the creation of high-paying employment and the increase of </w:t>
      </w:r>
      <w:r w:rsidR="004A1DE3" w:rsidRPr="000F603E">
        <w:rPr>
          <w:rFonts w:ascii="Times New Roman" w:hAnsi="Times New Roman" w:cs="Times New Roman"/>
        </w:rPr>
        <w:t>productivity (Soyer et al. 2020; Goczec,2021)</w:t>
      </w:r>
      <w:r w:rsidRPr="000F603E">
        <w:rPr>
          <w:rFonts w:ascii="Times New Roman" w:hAnsi="Times New Roman" w:cs="Times New Roman"/>
        </w:rPr>
        <w:t xml:space="preserve">. Knowledge-based economies rely on skilled human resources who build capacity, enhance innovation, social capital, improve social cohesion, facilitate good governance and provide the leadership for making strategically important decisions for the whole </w:t>
      </w:r>
      <w:r w:rsidR="00E27344" w:rsidRPr="000F603E">
        <w:rPr>
          <w:rFonts w:ascii="Times New Roman" w:hAnsi="Times New Roman" w:cs="Times New Roman"/>
        </w:rPr>
        <w:t>country (</w:t>
      </w:r>
      <w:r w:rsidRPr="000F603E">
        <w:rPr>
          <w:rFonts w:ascii="Times New Roman" w:hAnsi="Times New Roman" w:cs="Times New Roman"/>
        </w:rPr>
        <w:t>Asian Development Bank 2007</w:t>
      </w:r>
      <w:r w:rsidR="00E27344" w:rsidRPr="000F603E">
        <w:rPr>
          <w:rFonts w:ascii="Times New Roman" w:hAnsi="Times New Roman" w:cs="Times New Roman"/>
        </w:rPr>
        <w:t>)</w:t>
      </w:r>
      <w:r w:rsidRPr="000F603E">
        <w:rPr>
          <w:rFonts w:ascii="Times New Roman" w:hAnsi="Times New Roman" w:cs="Times New Roman"/>
        </w:rPr>
        <w:t xml:space="preserve">. To develop economically, Sri Lanka has taken every effort to provide the right education and training to the skilled young people with its free </w:t>
      </w:r>
      <w:r w:rsidR="00E27344" w:rsidRPr="000F603E">
        <w:rPr>
          <w:rFonts w:ascii="Times New Roman" w:hAnsi="Times New Roman" w:cs="Times New Roman"/>
        </w:rPr>
        <w:t xml:space="preserve">education by strengthening the framework </w:t>
      </w:r>
      <w:r w:rsidRPr="000F603E">
        <w:rPr>
          <w:rFonts w:ascii="Times New Roman" w:hAnsi="Times New Roman" w:cs="Times New Roman"/>
        </w:rPr>
        <w:t>into a knowledge-based economy because, in its belief, due to sustained pressure to become more productive and competitive, a skill level of its workforce should be improved</w:t>
      </w:r>
      <w:r w:rsidR="00E707D5" w:rsidRPr="000F603E">
        <w:rPr>
          <w:rFonts w:ascii="Times New Roman" w:eastAsia="Times New Roman" w:hAnsi="Times New Roman" w:cs="Times New Roman"/>
          <w:kern w:val="0"/>
          <w14:ligatures w14:val="none"/>
        </w:rPr>
        <w:t xml:space="preserve"> </w:t>
      </w:r>
      <w:r w:rsidR="00E707D5" w:rsidRPr="000F603E">
        <w:rPr>
          <w:rFonts w:ascii="Times New Roman" w:hAnsi="Times New Roman" w:cs="Times New Roman"/>
        </w:rPr>
        <w:t>(</w:t>
      </w:r>
      <w:proofErr w:type="spellStart"/>
      <w:r w:rsidR="00E707D5" w:rsidRPr="000F603E">
        <w:rPr>
          <w:rFonts w:ascii="Times New Roman" w:hAnsi="Times New Roman" w:cs="Times New Roman"/>
        </w:rPr>
        <w:t>Alawattegam</w:t>
      </w:r>
      <w:proofErr w:type="spellEnd"/>
      <w:r w:rsidR="00E707D5" w:rsidRPr="000F603E">
        <w:rPr>
          <w:rFonts w:ascii="Times New Roman" w:hAnsi="Times New Roman" w:cs="Times New Roman"/>
        </w:rPr>
        <w:t xml:space="preserve">, 2020; </w:t>
      </w:r>
      <w:proofErr w:type="spellStart"/>
      <w:r w:rsidR="00E707D5" w:rsidRPr="000F603E">
        <w:rPr>
          <w:rFonts w:ascii="Times New Roman" w:hAnsi="Times New Roman" w:cs="Times New Roman"/>
        </w:rPr>
        <w:t>Dundar</w:t>
      </w:r>
      <w:proofErr w:type="spellEnd"/>
      <w:r w:rsidR="00E707D5" w:rsidRPr="000F603E">
        <w:rPr>
          <w:rFonts w:ascii="Times New Roman" w:hAnsi="Times New Roman" w:cs="Times New Roman"/>
        </w:rPr>
        <w:t xml:space="preserve"> et al., 2017)</w:t>
      </w:r>
    </w:p>
    <w:p w14:paraId="3DAD2DBB" w14:textId="7F260DCD" w:rsidR="00DE7FBB" w:rsidRPr="000F603E" w:rsidRDefault="009009BF" w:rsidP="004316D6">
      <w:pPr>
        <w:spacing w:after="0" w:line="240" w:lineRule="auto"/>
        <w:jc w:val="both"/>
        <w:rPr>
          <w:rFonts w:ascii="Times New Roman" w:hAnsi="Times New Roman" w:cs="Times New Roman"/>
        </w:rPr>
      </w:pPr>
      <w:r w:rsidRPr="000F603E">
        <w:rPr>
          <w:rFonts w:ascii="Times New Roman" w:hAnsi="Times New Roman" w:cs="Times New Roman"/>
        </w:rPr>
        <w:t>This framework pinpoints the areas of training that are very important in developing the employability of graduates</w:t>
      </w:r>
      <w:r w:rsidR="00CF0BA7" w:rsidRPr="000F603E">
        <w:t xml:space="preserve"> </w:t>
      </w:r>
      <w:r w:rsidR="00CF0BA7" w:rsidRPr="000F603E">
        <w:rPr>
          <w:rFonts w:ascii="Times New Roman" w:hAnsi="Times New Roman" w:cs="Times New Roman"/>
        </w:rPr>
        <w:t>(Aljumah,2023) Over</w:t>
      </w:r>
      <w:r w:rsidRPr="000F603E">
        <w:rPr>
          <w:rFonts w:ascii="Times New Roman" w:hAnsi="Times New Roman" w:cs="Times New Roman"/>
        </w:rPr>
        <w:t xml:space="preserve"> the last two decades, the government had embarked on several educational reforms that would raise the standard of graduate output</w:t>
      </w:r>
      <w:r w:rsidR="0061320A" w:rsidRPr="000F603E">
        <w:rPr>
          <w:rFonts w:ascii="Times New Roman" w:hAnsi="Times New Roman" w:cs="Times New Roman"/>
        </w:rPr>
        <w:t xml:space="preserve"> (National Education Commission, Sri Lanka, 2022)</w:t>
      </w:r>
      <w:r w:rsidRPr="000F603E">
        <w:rPr>
          <w:rFonts w:ascii="Times New Roman" w:hAnsi="Times New Roman" w:cs="Times New Roman"/>
        </w:rPr>
        <w:t xml:space="preserve">. Some major reforms include: "Modernized Competency-Based Curriculum, introduced by the National Institute of Education in 2007, that pursues activity-based learning promoting constructive knowledge and developing higher-order academic skills" </w:t>
      </w:r>
      <w:r w:rsidR="00CF0BA7" w:rsidRPr="000F603E">
        <w:rPr>
          <w:rFonts w:ascii="Times New Roman" w:hAnsi="Times New Roman" w:cs="Times New Roman"/>
        </w:rPr>
        <w:t>(Thero, 2024).</w:t>
      </w:r>
      <w:r w:rsidRPr="000F603E">
        <w:rPr>
          <w:rFonts w:ascii="Times New Roman" w:hAnsi="Times New Roman" w:cs="Times New Roman"/>
        </w:rPr>
        <w:t xml:space="preserve"> Other initiatives include the "21st Century Learning Framework," to better prepare students for today's workforce challenges, </w:t>
      </w:r>
    </w:p>
    <w:p w14:paraId="1B0A5921" w14:textId="696F039E" w:rsidR="003422B9" w:rsidRPr="000F603E" w:rsidRDefault="00E83B79" w:rsidP="004316D6">
      <w:pPr>
        <w:spacing w:after="0" w:line="240" w:lineRule="auto"/>
        <w:jc w:val="both"/>
        <w:rPr>
          <w:rFonts w:ascii="Times New Roman" w:hAnsi="Times New Roman" w:cs="Times New Roman"/>
        </w:rPr>
      </w:pPr>
      <w:r w:rsidRPr="000F603E">
        <w:rPr>
          <w:rFonts w:ascii="Times New Roman" w:hAnsi="Times New Roman" w:cs="Times New Roman"/>
        </w:rPr>
        <w:t>According to estimates by the World Bank, in 20</w:t>
      </w:r>
      <w:r w:rsidR="006F4776" w:rsidRPr="000F603E">
        <w:rPr>
          <w:rFonts w:ascii="Times New Roman" w:hAnsi="Times New Roman" w:cs="Times New Roman"/>
        </w:rPr>
        <w:t>23</w:t>
      </w:r>
      <w:r w:rsidRPr="000F603E">
        <w:rPr>
          <w:rFonts w:ascii="Times New Roman" w:hAnsi="Times New Roman" w:cs="Times New Roman"/>
        </w:rPr>
        <w:t>, South Asia accounted for the largest number of emigrants in the world; approximately 41.2 million people from the region were residing abroad</w:t>
      </w:r>
      <w:r w:rsidR="0021036F" w:rsidRPr="000F603E">
        <w:rPr>
          <w:rFonts w:ascii="Times New Roman" w:eastAsia="Times New Roman" w:hAnsi="Times New Roman" w:cs="Times New Roman"/>
          <w:kern w:val="0"/>
          <w14:ligatures w14:val="none"/>
        </w:rPr>
        <w:t xml:space="preserve"> </w:t>
      </w:r>
      <w:r w:rsidR="0021036F" w:rsidRPr="000F603E">
        <w:rPr>
          <w:rFonts w:ascii="Times New Roman" w:hAnsi="Times New Roman" w:cs="Times New Roman"/>
        </w:rPr>
        <w:t>(Khan et al., 2018)</w:t>
      </w:r>
      <w:r w:rsidRPr="000F603E">
        <w:rPr>
          <w:rFonts w:ascii="Times New Roman" w:hAnsi="Times New Roman" w:cs="Times New Roman"/>
        </w:rPr>
        <w:t>. For Sri Lanka, emigrants make up 8.8 percent of its population, a relatively higher share compared with India's 1.3 percent. According to the World Bank (2022), South Asia headed the global list of emigrants in 20</w:t>
      </w:r>
      <w:r w:rsidR="00A041D6" w:rsidRPr="000F603E">
        <w:rPr>
          <w:rFonts w:ascii="Times New Roman" w:hAnsi="Times New Roman" w:cs="Times New Roman"/>
        </w:rPr>
        <w:t>23</w:t>
      </w:r>
      <w:r w:rsidRPr="000F603E">
        <w:rPr>
          <w:rFonts w:ascii="Times New Roman" w:hAnsi="Times New Roman" w:cs="Times New Roman"/>
        </w:rPr>
        <w:t>, with an estimated 41.2 million people from the region residing abroad. Emigrants constituted 8.8% of the population in the Sri Lankan context, far more than 1.3% recorded for India. More importantly, 35% of Sri Lankan emigrants in OECD countries reported tertiary education in 2011. World Bank Group (2016). By recent estimates, migrations from Sri Lanka went almost tenfold in the last two decades, with an estimated 1.7 million Sri Lankans working abroad and about 200,000 individuals going out every year. For 202</w:t>
      </w:r>
      <w:r w:rsidR="00A041D6" w:rsidRPr="000F603E">
        <w:rPr>
          <w:rFonts w:ascii="Times New Roman" w:hAnsi="Times New Roman" w:cs="Times New Roman"/>
        </w:rPr>
        <w:t>2</w:t>
      </w:r>
      <w:r w:rsidRPr="000F603E">
        <w:rPr>
          <w:rFonts w:ascii="Times New Roman" w:hAnsi="Times New Roman" w:cs="Times New Roman"/>
        </w:rPr>
        <w:t xml:space="preserve">, the net migration rate for Sri Lanka is 4.149 per 1,000 population, accounting for an estimated 200,000 citizens who have left the country amidst the current economic crisis of the Department of </w:t>
      </w:r>
      <w:r w:rsidR="00B91940" w:rsidRPr="000F603E">
        <w:rPr>
          <w:rFonts w:ascii="Times New Roman" w:hAnsi="Times New Roman" w:cs="Times New Roman"/>
        </w:rPr>
        <w:t>Immigration (</w:t>
      </w:r>
      <w:r w:rsidR="0061320A" w:rsidRPr="000F603E">
        <w:rPr>
          <w:rFonts w:ascii="Times New Roman" w:hAnsi="Times New Roman" w:cs="Times New Roman"/>
        </w:rPr>
        <w:t xml:space="preserve">Gunawardena &amp; </w:t>
      </w:r>
      <w:proofErr w:type="spellStart"/>
      <w:r w:rsidR="0061320A" w:rsidRPr="000F603E">
        <w:rPr>
          <w:rFonts w:ascii="Times New Roman" w:hAnsi="Times New Roman" w:cs="Times New Roman"/>
        </w:rPr>
        <w:t>Nawaratne</w:t>
      </w:r>
      <w:proofErr w:type="spellEnd"/>
      <w:r w:rsidR="0061320A" w:rsidRPr="000F603E">
        <w:rPr>
          <w:rFonts w:ascii="Times New Roman" w:hAnsi="Times New Roman" w:cs="Times New Roman"/>
        </w:rPr>
        <w:t>, 2017)</w:t>
      </w:r>
      <w:r w:rsidRPr="000F603E">
        <w:rPr>
          <w:rFonts w:ascii="Times New Roman" w:hAnsi="Times New Roman" w:cs="Times New Roman"/>
        </w:rPr>
        <w:t>.</w:t>
      </w:r>
    </w:p>
    <w:p w14:paraId="1ABD0781" w14:textId="1DFE1D4F" w:rsidR="003422B9" w:rsidRPr="000F603E" w:rsidRDefault="00E83B79" w:rsidP="004316D6">
      <w:pPr>
        <w:spacing w:after="0" w:line="240" w:lineRule="auto"/>
        <w:jc w:val="both"/>
        <w:rPr>
          <w:rFonts w:ascii="Times New Roman" w:hAnsi="Times New Roman" w:cs="Times New Roman"/>
        </w:rPr>
      </w:pPr>
      <w:r w:rsidRPr="000F603E">
        <w:rPr>
          <w:rFonts w:ascii="Times New Roman" w:hAnsi="Times New Roman" w:cs="Times New Roman"/>
        </w:rPr>
        <w:t xml:space="preserve">From this perspective, international migration from the poor to the rich countries, more commonly referred to as "brain drain, has become one of the controversial global issues currently.  Brain drain is described as mobility of people to achieve improved living standards, improved remunerations, superior technology, new resources, and political stability across the </w:t>
      </w:r>
      <w:r w:rsidR="003422B9" w:rsidRPr="000F603E">
        <w:rPr>
          <w:rFonts w:ascii="Times New Roman" w:hAnsi="Times New Roman" w:cs="Times New Roman"/>
        </w:rPr>
        <w:t>globe (</w:t>
      </w:r>
      <w:r w:rsidR="00DE7FBB" w:rsidRPr="000F603E">
        <w:rPr>
          <w:rFonts w:ascii="Times New Roman" w:hAnsi="Times New Roman" w:cs="Times New Roman"/>
        </w:rPr>
        <w:t xml:space="preserve">Kadel &amp; Bhandari, 2019). It </w:t>
      </w:r>
      <w:r w:rsidR="00DE7FBB" w:rsidRPr="000F603E">
        <w:rPr>
          <w:rFonts w:ascii="Times New Roman" w:hAnsi="Times New Roman" w:cs="Times New Roman"/>
        </w:rPr>
        <w:lastRenderedPageBreak/>
        <w:t>represents the international transfer of human capital and typically involves the migration of highly educated individuals from developing nations to developed ones, particularly professionals such as engineers, doctors, and scientists (</w:t>
      </w:r>
      <w:proofErr w:type="spellStart"/>
      <w:r w:rsidR="00DE7FBB" w:rsidRPr="000F603E">
        <w:rPr>
          <w:rFonts w:ascii="Times New Roman" w:hAnsi="Times New Roman" w:cs="Times New Roman"/>
        </w:rPr>
        <w:t>Docquier</w:t>
      </w:r>
      <w:proofErr w:type="spellEnd"/>
      <w:r w:rsidR="00DE7FBB" w:rsidRPr="000F603E">
        <w:rPr>
          <w:rFonts w:ascii="Times New Roman" w:hAnsi="Times New Roman" w:cs="Times New Roman"/>
        </w:rPr>
        <w:t>, 2014). It is important to note that the study by</w:t>
      </w:r>
      <w:r w:rsidR="005B7507" w:rsidRPr="000F603E">
        <w:rPr>
          <w:rFonts w:ascii="Times New Roman" w:hAnsi="Times New Roman" w:cs="Times New Roman"/>
        </w:rPr>
        <w:t xml:space="preserve"> Joneja</w:t>
      </w:r>
      <w:r w:rsidR="00DE7FBB" w:rsidRPr="000F603E">
        <w:rPr>
          <w:rFonts w:ascii="Times New Roman" w:hAnsi="Times New Roman" w:cs="Times New Roman"/>
        </w:rPr>
        <w:t xml:space="preserve"> (20</w:t>
      </w:r>
      <w:r w:rsidR="005B7507" w:rsidRPr="000F603E">
        <w:rPr>
          <w:rFonts w:ascii="Times New Roman" w:hAnsi="Times New Roman" w:cs="Times New Roman"/>
        </w:rPr>
        <w:t>23</w:t>
      </w:r>
      <w:r w:rsidR="00DE7FBB" w:rsidRPr="000F603E">
        <w:rPr>
          <w:rFonts w:ascii="Times New Roman" w:hAnsi="Times New Roman" w:cs="Times New Roman"/>
        </w:rPr>
        <w:t xml:space="preserve">) has been used to operationalize </w:t>
      </w:r>
      <w:r w:rsidR="00A041D6" w:rsidRPr="000F603E">
        <w:rPr>
          <w:rFonts w:ascii="Times New Roman" w:hAnsi="Times New Roman" w:cs="Times New Roman"/>
        </w:rPr>
        <w:t>“</w:t>
      </w:r>
      <w:r w:rsidR="00DE7FBB" w:rsidRPr="000F603E">
        <w:rPr>
          <w:rFonts w:ascii="Times New Roman" w:hAnsi="Times New Roman" w:cs="Times New Roman"/>
        </w:rPr>
        <w:t>brain drain</w:t>
      </w:r>
      <w:r w:rsidR="00A041D6" w:rsidRPr="000F603E">
        <w:rPr>
          <w:rFonts w:ascii="Times New Roman" w:hAnsi="Times New Roman" w:cs="Times New Roman"/>
        </w:rPr>
        <w:t>”</w:t>
      </w:r>
      <w:r w:rsidR="00DE7FBB" w:rsidRPr="000F603E">
        <w:rPr>
          <w:rFonts w:ascii="Times New Roman" w:hAnsi="Times New Roman" w:cs="Times New Roman"/>
        </w:rPr>
        <w:t xml:space="preserve"> as migration intentions.</w:t>
      </w:r>
    </w:p>
    <w:p w14:paraId="2C3F932E" w14:textId="77777777" w:rsidR="004316D6" w:rsidRPr="000F603E" w:rsidRDefault="004316D6" w:rsidP="004316D6">
      <w:pPr>
        <w:spacing w:after="0" w:line="240" w:lineRule="auto"/>
        <w:jc w:val="both"/>
        <w:rPr>
          <w:rFonts w:ascii="Times New Roman" w:hAnsi="Times New Roman" w:cs="Times New Roman"/>
        </w:rPr>
      </w:pPr>
    </w:p>
    <w:p w14:paraId="2B222B9F" w14:textId="73ABA3EF" w:rsidR="009B5697" w:rsidRPr="000F603E" w:rsidRDefault="009B5697" w:rsidP="004316D6">
      <w:pPr>
        <w:spacing w:after="0" w:line="240" w:lineRule="auto"/>
        <w:jc w:val="both"/>
        <w:rPr>
          <w:rFonts w:ascii="Times New Roman" w:hAnsi="Times New Roman" w:cs="Times New Roman"/>
          <w:b/>
          <w:bCs/>
        </w:rPr>
      </w:pPr>
      <w:r w:rsidRPr="000F603E">
        <w:rPr>
          <w:rFonts w:ascii="Times New Roman" w:hAnsi="Times New Roman" w:cs="Times New Roman"/>
          <w:b/>
          <w:bCs/>
        </w:rPr>
        <w:t xml:space="preserve">Problem Statement </w:t>
      </w:r>
    </w:p>
    <w:p w14:paraId="547421DE" w14:textId="1872A5E3" w:rsidR="00EB46EE" w:rsidRPr="000F603E" w:rsidRDefault="0042369B" w:rsidP="004316D6">
      <w:pPr>
        <w:spacing w:after="0" w:line="240" w:lineRule="auto"/>
        <w:jc w:val="both"/>
        <w:rPr>
          <w:rFonts w:ascii="Times New Roman" w:hAnsi="Times New Roman" w:cs="Times New Roman"/>
        </w:rPr>
      </w:pPr>
      <w:r w:rsidRPr="000F603E">
        <w:rPr>
          <w:rFonts w:ascii="Times New Roman" w:hAnsi="Times New Roman" w:cs="Times New Roman"/>
        </w:rPr>
        <w:t>The motivations behind skilled workers' migration have garnered attention, yet international literature remains scarce regarding the specific factors that heighten migration intentions (Anastasiou et al.,</w:t>
      </w:r>
      <w:r w:rsidR="00484849" w:rsidRPr="000F603E">
        <w:rPr>
          <w:rFonts w:ascii="Times New Roman" w:hAnsi="Times New Roman" w:cs="Times New Roman"/>
        </w:rPr>
        <w:t>2020; Kvartiuk,2020</w:t>
      </w:r>
      <w:r w:rsidRPr="000F603E">
        <w:rPr>
          <w:rFonts w:ascii="Times New Roman" w:hAnsi="Times New Roman" w:cs="Times New Roman"/>
        </w:rPr>
        <w:t xml:space="preserve">). </w:t>
      </w:r>
      <w:r w:rsidR="0018387A" w:rsidRPr="000F603E">
        <w:rPr>
          <w:rFonts w:ascii="Times New Roman" w:hAnsi="Times New Roman" w:cs="Times New Roman"/>
        </w:rPr>
        <w:t xml:space="preserve">Many factors that promote both temporary and permanent migration </w:t>
      </w:r>
      <w:proofErr w:type="gramStart"/>
      <w:r w:rsidR="0018387A" w:rsidRPr="000F603E">
        <w:rPr>
          <w:rFonts w:ascii="Times New Roman" w:hAnsi="Times New Roman" w:cs="Times New Roman"/>
        </w:rPr>
        <w:t>exist, and</w:t>
      </w:r>
      <w:proofErr w:type="gramEnd"/>
      <w:r w:rsidR="0018387A" w:rsidRPr="000F603E">
        <w:rPr>
          <w:rFonts w:ascii="Times New Roman" w:hAnsi="Times New Roman" w:cs="Times New Roman"/>
        </w:rPr>
        <w:t xml:space="preserve"> are often scrutinized under the push-pull </w:t>
      </w:r>
      <w:r w:rsidR="00484849" w:rsidRPr="000F603E">
        <w:rPr>
          <w:rFonts w:ascii="Times New Roman" w:hAnsi="Times New Roman" w:cs="Times New Roman"/>
        </w:rPr>
        <w:t>model (Ren,2024)</w:t>
      </w:r>
      <w:r w:rsidR="0018387A" w:rsidRPr="000F603E">
        <w:rPr>
          <w:rFonts w:ascii="Times New Roman" w:hAnsi="Times New Roman" w:cs="Times New Roman"/>
        </w:rPr>
        <w:t xml:space="preserve">. According to this model, </w:t>
      </w:r>
      <w:proofErr w:type="gramStart"/>
      <w:r w:rsidR="0018387A" w:rsidRPr="000F603E">
        <w:rPr>
          <w:rFonts w:ascii="Times New Roman" w:hAnsi="Times New Roman" w:cs="Times New Roman"/>
        </w:rPr>
        <w:t>this</w:t>
      </w:r>
      <w:proofErr w:type="gramEnd"/>
      <w:r w:rsidR="0018387A" w:rsidRPr="000F603E">
        <w:rPr>
          <w:rFonts w:ascii="Times New Roman" w:hAnsi="Times New Roman" w:cs="Times New Roman"/>
        </w:rPr>
        <w:t xml:space="preserve"> pushes factors in the source country include weak economies, high unemployment, corruption, famine, and poverty while pulls in the receiving country promote workforce shortages and brain </w:t>
      </w:r>
      <w:r w:rsidR="00EB46EE" w:rsidRPr="000F603E">
        <w:rPr>
          <w:rFonts w:ascii="Times New Roman" w:hAnsi="Times New Roman" w:cs="Times New Roman"/>
        </w:rPr>
        <w:t>drain. Further</w:t>
      </w:r>
      <w:r w:rsidR="00484849" w:rsidRPr="000F603E">
        <w:rPr>
          <w:rFonts w:ascii="Times New Roman" w:hAnsi="Times New Roman" w:cs="Times New Roman"/>
        </w:rPr>
        <w:t xml:space="preserve">, </w:t>
      </w:r>
      <w:proofErr w:type="spellStart"/>
      <w:r w:rsidR="0018387A" w:rsidRPr="000F603E">
        <w:rPr>
          <w:rFonts w:ascii="Times New Roman" w:hAnsi="Times New Roman" w:cs="Times New Roman"/>
        </w:rPr>
        <w:t>Docquier</w:t>
      </w:r>
      <w:proofErr w:type="spellEnd"/>
      <w:r w:rsidR="0018387A" w:rsidRPr="000F603E">
        <w:rPr>
          <w:rFonts w:ascii="Times New Roman" w:hAnsi="Times New Roman" w:cs="Times New Roman"/>
        </w:rPr>
        <w:t xml:space="preserve"> </w:t>
      </w:r>
      <w:r w:rsidR="00484849" w:rsidRPr="000F603E">
        <w:rPr>
          <w:rFonts w:ascii="Times New Roman" w:hAnsi="Times New Roman" w:cs="Times New Roman"/>
        </w:rPr>
        <w:t>(</w:t>
      </w:r>
      <w:r w:rsidR="0018387A" w:rsidRPr="000F603E">
        <w:rPr>
          <w:rFonts w:ascii="Times New Roman" w:hAnsi="Times New Roman" w:cs="Times New Roman"/>
        </w:rPr>
        <w:t>2014</w:t>
      </w:r>
      <w:r w:rsidR="00484849" w:rsidRPr="000F603E">
        <w:rPr>
          <w:rFonts w:ascii="Times New Roman" w:hAnsi="Times New Roman" w:cs="Times New Roman"/>
        </w:rPr>
        <w:t>)</w:t>
      </w:r>
      <w:r w:rsidR="0018387A" w:rsidRPr="000F603E">
        <w:rPr>
          <w:rFonts w:ascii="Times New Roman" w:hAnsi="Times New Roman" w:cs="Times New Roman"/>
        </w:rPr>
        <w:t xml:space="preserve"> </w:t>
      </w:r>
      <w:proofErr w:type="gramStart"/>
      <w:r w:rsidR="0018387A" w:rsidRPr="000F603E">
        <w:rPr>
          <w:rFonts w:ascii="Times New Roman" w:hAnsi="Times New Roman" w:cs="Times New Roman"/>
        </w:rPr>
        <w:t>refer</w:t>
      </w:r>
      <w:proofErr w:type="gramEnd"/>
      <w:r w:rsidR="0018387A" w:rsidRPr="000F603E">
        <w:rPr>
          <w:rFonts w:ascii="Times New Roman" w:hAnsi="Times New Roman" w:cs="Times New Roman"/>
        </w:rPr>
        <w:t xml:space="preserve"> to economic instability, political repression, and lack of freedoms as drivers for emigration. Chimenya and Qi </w:t>
      </w:r>
      <w:r w:rsidR="00EB46EE" w:rsidRPr="000F603E">
        <w:rPr>
          <w:rFonts w:ascii="Times New Roman" w:hAnsi="Times New Roman" w:cs="Times New Roman"/>
        </w:rPr>
        <w:t>(</w:t>
      </w:r>
      <w:r w:rsidR="0018387A" w:rsidRPr="000F603E">
        <w:rPr>
          <w:rFonts w:ascii="Times New Roman" w:hAnsi="Times New Roman" w:cs="Times New Roman"/>
        </w:rPr>
        <w:t>2015</w:t>
      </w:r>
      <w:r w:rsidR="00EB46EE" w:rsidRPr="000F603E">
        <w:rPr>
          <w:rFonts w:ascii="Times New Roman" w:hAnsi="Times New Roman" w:cs="Times New Roman"/>
        </w:rPr>
        <w:t>)</w:t>
      </w:r>
      <w:r w:rsidR="0018387A" w:rsidRPr="000F603E">
        <w:rPr>
          <w:rFonts w:ascii="Times New Roman" w:hAnsi="Times New Roman" w:cs="Times New Roman"/>
        </w:rPr>
        <w:t xml:space="preserve"> add to this list by referring to organizational factors such as unclear career prospects, low remuneration, high workloads, poor working conditions, and lack of training as drivers for migration from developing </w:t>
      </w:r>
      <w:r w:rsidR="00EB46EE" w:rsidRPr="000F603E">
        <w:rPr>
          <w:rFonts w:ascii="Times New Roman" w:hAnsi="Times New Roman" w:cs="Times New Roman"/>
        </w:rPr>
        <w:t>countries. While</w:t>
      </w:r>
      <w:r w:rsidR="0018387A" w:rsidRPr="000F603E">
        <w:rPr>
          <w:rFonts w:ascii="Times New Roman" w:hAnsi="Times New Roman" w:cs="Times New Roman"/>
        </w:rPr>
        <w:t xml:space="preserve"> the push and pull model provides a basic framework, it does not explain individual-level motivations showing "why some skilled individuals migrate" and others do not. </w:t>
      </w:r>
      <w:r w:rsidR="00EB46EE" w:rsidRPr="000F603E">
        <w:rPr>
          <w:rFonts w:ascii="Times New Roman" w:hAnsi="Times New Roman" w:cs="Times New Roman"/>
        </w:rPr>
        <w:t>Sarwar (2019)</w:t>
      </w:r>
      <w:r w:rsidR="0018387A" w:rsidRPr="000F603E">
        <w:rPr>
          <w:rFonts w:ascii="Times New Roman" w:hAnsi="Times New Roman" w:cs="Times New Roman"/>
        </w:rPr>
        <w:t xml:space="preserve"> examine this by identifying personal determinants such as long-term career prospects and advancement opportunities, which prove to be more influential than macro-level influences.</w:t>
      </w:r>
    </w:p>
    <w:p w14:paraId="5CFBF8A2" w14:textId="1449BB34" w:rsidR="003C3664" w:rsidRPr="000F603E" w:rsidRDefault="00EB46EE" w:rsidP="004316D6">
      <w:pPr>
        <w:spacing w:after="0" w:line="240" w:lineRule="auto"/>
        <w:jc w:val="both"/>
        <w:rPr>
          <w:rFonts w:ascii="Times New Roman" w:hAnsi="Times New Roman" w:cs="Times New Roman"/>
        </w:rPr>
      </w:pPr>
      <w:r w:rsidRPr="000F603E">
        <w:rPr>
          <w:rFonts w:ascii="Times New Roman" w:hAnsi="Times New Roman" w:cs="Times New Roman"/>
        </w:rPr>
        <w:t>A</w:t>
      </w:r>
      <w:r w:rsidR="0018387A" w:rsidRPr="000F603E">
        <w:rPr>
          <w:rFonts w:ascii="Times New Roman" w:hAnsi="Times New Roman" w:cs="Times New Roman"/>
        </w:rPr>
        <w:t xml:space="preserve">ccording to </w:t>
      </w:r>
      <w:r w:rsidRPr="000F603E">
        <w:rPr>
          <w:rFonts w:ascii="Times New Roman" w:hAnsi="Times New Roman" w:cs="Times New Roman"/>
        </w:rPr>
        <w:t>Nascia</w:t>
      </w:r>
      <w:r w:rsidR="0018387A" w:rsidRPr="000F603E">
        <w:rPr>
          <w:rFonts w:ascii="Times New Roman" w:hAnsi="Times New Roman" w:cs="Times New Roman"/>
        </w:rPr>
        <w:t xml:space="preserve"> (20</w:t>
      </w:r>
      <w:r w:rsidRPr="000F603E">
        <w:rPr>
          <w:rFonts w:ascii="Times New Roman" w:hAnsi="Times New Roman" w:cs="Times New Roman"/>
        </w:rPr>
        <w:t>21</w:t>
      </w:r>
      <w:r w:rsidR="0018387A" w:rsidRPr="000F603E">
        <w:rPr>
          <w:rFonts w:ascii="Times New Roman" w:hAnsi="Times New Roman" w:cs="Times New Roman"/>
        </w:rPr>
        <w:t>),</w:t>
      </w:r>
      <w:r w:rsidRPr="000F603E">
        <w:rPr>
          <w:rFonts w:ascii="Times New Roman" w:hAnsi="Times New Roman" w:cs="Times New Roman"/>
        </w:rPr>
        <w:t xml:space="preserve"> migration</w:t>
      </w:r>
      <w:r w:rsidR="0018387A" w:rsidRPr="000F603E">
        <w:rPr>
          <w:rFonts w:ascii="Times New Roman" w:hAnsi="Times New Roman" w:cs="Times New Roman"/>
        </w:rPr>
        <w:t xml:space="preserve"> includes reasons such as insufficient research funding, poor facilities, and lack of career progression. Similarly, low pay and bad working conditions are considered factors that have pushed Romanian physicians to migrate abroad, supported by the opinions of </w:t>
      </w:r>
      <w:proofErr w:type="spellStart"/>
      <w:r w:rsidR="0018387A" w:rsidRPr="000F603E">
        <w:rPr>
          <w:rFonts w:ascii="Times New Roman" w:hAnsi="Times New Roman" w:cs="Times New Roman"/>
        </w:rPr>
        <w:t>Boncea</w:t>
      </w:r>
      <w:proofErr w:type="spellEnd"/>
      <w:r w:rsidR="0018387A" w:rsidRPr="000F603E">
        <w:rPr>
          <w:rFonts w:ascii="Times New Roman" w:hAnsi="Times New Roman" w:cs="Times New Roman"/>
        </w:rPr>
        <w:t xml:space="preserve"> (2014), while Research among Iranian health workers </w:t>
      </w:r>
      <w:r w:rsidR="00CA7730" w:rsidRPr="000F603E">
        <w:rPr>
          <w:rFonts w:ascii="Times New Roman" w:hAnsi="Times New Roman" w:cs="Times New Roman"/>
        </w:rPr>
        <w:t>identify</w:t>
      </w:r>
      <w:r w:rsidR="0018387A" w:rsidRPr="000F603E">
        <w:rPr>
          <w:rFonts w:ascii="Times New Roman" w:hAnsi="Times New Roman" w:cs="Times New Roman"/>
        </w:rPr>
        <w:t xml:space="preserve"> workplace challenges and discrimination as significant factors, Asadi et al., 2017. Strategies would include enhancing training opportunities and acknowledging the contributions of employees </w:t>
      </w:r>
      <w:proofErr w:type="gramStart"/>
      <w:r w:rsidR="0018387A" w:rsidRPr="000F603E">
        <w:rPr>
          <w:rFonts w:ascii="Times New Roman" w:hAnsi="Times New Roman" w:cs="Times New Roman"/>
        </w:rPr>
        <w:t>for retaining</w:t>
      </w:r>
      <w:proofErr w:type="gramEnd"/>
      <w:r w:rsidR="0018387A" w:rsidRPr="000F603E">
        <w:rPr>
          <w:rFonts w:ascii="Times New Roman" w:hAnsi="Times New Roman" w:cs="Times New Roman"/>
        </w:rPr>
        <w:t xml:space="preserve"> skilled </w:t>
      </w:r>
      <w:r w:rsidR="00CF197B" w:rsidRPr="000F603E">
        <w:rPr>
          <w:rFonts w:ascii="Times New Roman" w:hAnsi="Times New Roman" w:cs="Times New Roman"/>
        </w:rPr>
        <w:t>personnel. These</w:t>
      </w:r>
      <w:r w:rsidR="003C3664" w:rsidRPr="000F603E">
        <w:rPr>
          <w:rFonts w:ascii="Times New Roman" w:hAnsi="Times New Roman" w:cs="Times New Roman"/>
        </w:rPr>
        <w:t xml:space="preserve"> will be the significant push factors to influence brain drain due to the opportunities for career advancement and perceived organizational politics, as identified by Wanniarachchi et al. (2022) among IT professionals in Sri Lanka. The contribution of this study, therefore, illustrates a new perspective on organizations in understanding the dynamics of migration within a Sri Lankan context. The extant literature summarized causes of brain drain into main categories as push or pull factors but often failed to consider the impact of institutional injustice, which refers to perceived employees' fairness in their workplace (Kwon Choi et al., 2014). Organizations that foster a just environment tend to cultivate positive employee attitudes, hence enhancing retention (</w:t>
      </w:r>
      <w:r w:rsidR="00CF197B" w:rsidRPr="000F603E">
        <w:rPr>
          <w:rFonts w:ascii="Times New Roman" w:hAnsi="Times New Roman" w:cs="Times New Roman"/>
        </w:rPr>
        <w:t>Kundu,2017</w:t>
      </w:r>
      <w:r w:rsidR="003C3664" w:rsidRPr="000F603E">
        <w:rPr>
          <w:rFonts w:ascii="Times New Roman" w:hAnsi="Times New Roman" w:cs="Times New Roman"/>
        </w:rPr>
        <w:t xml:space="preserve">; </w:t>
      </w:r>
      <w:proofErr w:type="spellStart"/>
      <w:r w:rsidR="003C3664" w:rsidRPr="000F603E">
        <w:rPr>
          <w:rFonts w:ascii="Times New Roman" w:hAnsi="Times New Roman" w:cs="Times New Roman"/>
        </w:rPr>
        <w:t>Suifan</w:t>
      </w:r>
      <w:proofErr w:type="spellEnd"/>
      <w:r w:rsidR="003C3664" w:rsidRPr="000F603E">
        <w:rPr>
          <w:rFonts w:ascii="Times New Roman" w:hAnsi="Times New Roman" w:cs="Times New Roman"/>
        </w:rPr>
        <w:t xml:space="preserve"> et al., 2017). </w:t>
      </w:r>
      <w:r w:rsidR="00CF197B" w:rsidRPr="000F603E">
        <w:rPr>
          <w:rFonts w:ascii="Times New Roman" w:hAnsi="Times New Roman" w:cs="Times New Roman"/>
        </w:rPr>
        <w:t>Thus</w:t>
      </w:r>
      <w:r w:rsidR="003C3664" w:rsidRPr="000F603E">
        <w:rPr>
          <w:rFonts w:ascii="Times New Roman" w:hAnsi="Times New Roman" w:cs="Times New Roman"/>
        </w:rPr>
        <w:t>, it has been shown that individuals who perceive organizational injustice are more likely to intend to emigrate (Salmani et al., 2011), which emphasizes the importance of the examination of organizational justice in developing countries where perceptions of injustice increase the intentions to migrate.</w:t>
      </w:r>
    </w:p>
    <w:p w14:paraId="626D0B72" w14:textId="73F25C7B" w:rsidR="006179E0" w:rsidRPr="000F603E" w:rsidRDefault="003C3664" w:rsidP="004316D6">
      <w:pPr>
        <w:spacing w:after="0" w:line="240" w:lineRule="auto"/>
        <w:jc w:val="both"/>
        <w:rPr>
          <w:rFonts w:ascii="Times New Roman" w:hAnsi="Times New Roman" w:cs="Times New Roman"/>
        </w:rPr>
      </w:pPr>
      <w:r w:rsidRPr="000F603E">
        <w:rPr>
          <w:rFonts w:ascii="Times New Roman" w:hAnsi="Times New Roman" w:cs="Times New Roman"/>
        </w:rPr>
        <w:lastRenderedPageBreak/>
        <w:t xml:space="preserve">On the other hand, there is an increasing interest in knowing why some employees choose to stay amidst workplace injustice. This interest has led to the birth of the </w:t>
      </w:r>
      <w:proofErr w:type="gramStart"/>
      <w:r w:rsidRPr="000F603E">
        <w:rPr>
          <w:rFonts w:ascii="Times New Roman" w:hAnsi="Times New Roman" w:cs="Times New Roman"/>
        </w:rPr>
        <w:t>concept</w:t>
      </w:r>
      <w:proofErr w:type="gramEnd"/>
      <w:r w:rsidRPr="000F603E">
        <w:rPr>
          <w:rFonts w:ascii="Times New Roman" w:hAnsi="Times New Roman" w:cs="Times New Roman"/>
        </w:rPr>
        <w:t xml:space="preserve"> job entrenchment that incorporates all factors that influence an employee to stay in their </w:t>
      </w:r>
      <w:r w:rsidR="00484849" w:rsidRPr="000F603E">
        <w:rPr>
          <w:rFonts w:ascii="Times New Roman" w:hAnsi="Times New Roman" w:cs="Times New Roman"/>
        </w:rPr>
        <w:t>job. According</w:t>
      </w:r>
      <w:r w:rsidRPr="000F603E">
        <w:rPr>
          <w:rFonts w:ascii="Times New Roman" w:hAnsi="Times New Roman" w:cs="Times New Roman"/>
        </w:rPr>
        <w:t xml:space="preserve"> to Shah et al. (2020), JE refers to the </w:t>
      </w:r>
      <w:proofErr w:type="gramStart"/>
      <w:r w:rsidRPr="000F603E">
        <w:rPr>
          <w:rFonts w:ascii="Times New Roman" w:hAnsi="Times New Roman" w:cs="Times New Roman"/>
        </w:rPr>
        <w:t>fit</w:t>
      </w:r>
      <w:proofErr w:type="gramEnd"/>
      <w:r w:rsidRPr="000F603E">
        <w:rPr>
          <w:rFonts w:ascii="Times New Roman" w:hAnsi="Times New Roman" w:cs="Times New Roman"/>
        </w:rPr>
        <w:t xml:space="preserve"> between the job and personal life, connections with colleagues, and sacrifices associated with leaving. The literature shows that employees who perceive high levels of organizational support are highly entangled and less likely to react negatively to perceived unfairness (Jamshaid &amp; Malik, 2018</w:t>
      </w:r>
      <w:r w:rsidR="00EB46EE" w:rsidRPr="000F603E">
        <w:rPr>
          <w:rFonts w:ascii="Times New Roman" w:hAnsi="Times New Roman" w:cs="Times New Roman"/>
        </w:rPr>
        <w:t>). Even</w:t>
      </w:r>
      <w:r w:rsidRPr="000F603E">
        <w:rPr>
          <w:rFonts w:ascii="Times New Roman" w:hAnsi="Times New Roman" w:cs="Times New Roman"/>
        </w:rPr>
        <w:t xml:space="preserve"> though higher education has gained much accessibility in Sri Lanka, the country is still suffering from retaining its skilled lot. It reflects in the large jump in high-skilled migration that has gone up from 4.26% in 2017 to 9.54% as per Sri Lanka Foreign Employment Bureau 2023.This obviously suggests several critical questions behind their intention to migrate, necessitating comprehensive research into their intention to migrate and factors moderating that </w:t>
      </w:r>
      <w:r w:rsidR="00EB46EE" w:rsidRPr="000F603E">
        <w:rPr>
          <w:rFonts w:ascii="Times New Roman" w:hAnsi="Times New Roman" w:cs="Times New Roman"/>
        </w:rPr>
        <w:t>intention. Organizational</w:t>
      </w:r>
      <w:r w:rsidRPr="000F603E">
        <w:rPr>
          <w:rFonts w:ascii="Times New Roman" w:hAnsi="Times New Roman" w:cs="Times New Roman"/>
        </w:rPr>
        <w:t xml:space="preserve"> determinants, which shape such intentions, specifically the contribution of organizational justice, have received scant attention in current studies on skilled migration. </w:t>
      </w:r>
      <w:r w:rsidR="008B6827" w:rsidRPr="000F603E">
        <w:t xml:space="preserve"> </w:t>
      </w:r>
      <w:r w:rsidR="008B6827" w:rsidRPr="000F603E">
        <w:rPr>
          <w:rFonts w:ascii="Times New Roman" w:hAnsi="Times New Roman" w:cs="Times New Roman"/>
        </w:rPr>
        <w:t xml:space="preserve">In the context of Sri Lanka, research examining skilled migration's organizational determinants. More precisely, institutional injustice continues to be extremely limited. The literature to date underscores that few studies have considered the role of workplace factors, e.g., perceived injustice or lack of organizational support, in influencing professionals' migration decisions (Wanniarachchi et al., 2022; Wijesinghe &amp; Jayawardene, 2021). This lack of empirical investigation underscores a fundamental knowledge gap regarding the impact of internal institutional dynamics on migration intentions. Thus, </w:t>
      </w:r>
      <w:proofErr w:type="spellStart"/>
      <w:r w:rsidR="008B6827" w:rsidRPr="000F603E">
        <w:rPr>
          <w:rFonts w:ascii="Times New Roman" w:hAnsi="Times New Roman" w:cs="Times New Roman"/>
        </w:rPr>
        <w:t>Logendran</w:t>
      </w:r>
      <w:proofErr w:type="spellEnd"/>
      <w:r w:rsidR="008B6827" w:rsidRPr="000F603E">
        <w:rPr>
          <w:rFonts w:ascii="Times New Roman" w:hAnsi="Times New Roman" w:cs="Times New Roman"/>
        </w:rPr>
        <w:t xml:space="preserve">, </w:t>
      </w:r>
      <w:proofErr w:type="spellStart"/>
      <w:r w:rsidR="008B6827" w:rsidRPr="000F603E">
        <w:rPr>
          <w:rFonts w:ascii="Times New Roman" w:hAnsi="Times New Roman" w:cs="Times New Roman"/>
        </w:rPr>
        <w:t>Yogeswaran</w:t>
      </w:r>
      <w:proofErr w:type="spellEnd"/>
      <w:r w:rsidR="008B6827" w:rsidRPr="000F603E">
        <w:rPr>
          <w:rFonts w:ascii="Times New Roman" w:hAnsi="Times New Roman" w:cs="Times New Roman"/>
        </w:rPr>
        <w:t xml:space="preserve">, and </w:t>
      </w:r>
      <w:proofErr w:type="spellStart"/>
      <w:r w:rsidR="008B6827" w:rsidRPr="000F603E">
        <w:rPr>
          <w:rFonts w:ascii="Times New Roman" w:hAnsi="Times New Roman" w:cs="Times New Roman"/>
        </w:rPr>
        <w:t>Vijayarajah</w:t>
      </w:r>
      <w:proofErr w:type="spellEnd"/>
      <w:r w:rsidR="008B6827" w:rsidRPr="000F603E">
        <w:rPr>
          <w:rFonts w:ascii="Times New Roman" w:hAnsi="Times New Roman" w:cs="Times New Roman"/>
        </w:rPr>
        <w:t xml:space="preserve"> (2024) found organizational injustice perceptions to have a strong positive effect on migration intentions of Sri Lanka's skilled </w:t>
      </w:r>
      <w:proofErr w:type="spellStart"/>
      <w:proofErr w:type="gramStart"/>
      <w:r w:rsidR="008B6827" w:rsidRPr="000F603E">
        <w:rPr>
          <w:rFonts w:ascii="Times New Roman" w:hAnsi="Times New Roman" w:cs="Times New Roman"/>
        </w:rPr>
        <w:t>workforce.Their</w:t>
      </w:r>
      <w:proofErr w:type="spellEnd"/>
      <w:proofErr w:type="gramEnd"/>
      <w:r w:rsidR="008B6827" w:rsidRPr="000F603E">
        <w:rPr>
          <w:rFonts w:ascii="Times New Roman" w:hAnsi="Times New Roman" w:cs="Times New Roman"/>
        </w:rPr>
        <w:t xml:space="preserve"> study also identified job embeddedness or job entrenchment</w:t>
      </w:r>
      <w:r w:rsidR="00EB2285" w:rsidRPr="000F603E">
        <w:rPr>
          <w:rFonts w:ascii="Times New Roman" w:hAnsi="Times New Roman" w:cs="Times New Roman"/>
        </w:rPr>
        <w:t xml:space="preserve"> </w:t>
      </w:r>
      <w:r w:rsidR="008B6827" w:rsidRPr="000F603E">
        <w:rPr>
          <w:rFonts w:ascii="Times New Roman" w:hAnsi="Times New Roman" w:cs="Times New Roman"/>
        </w:rPr>
        <w:t>as a moderating factor; employees with higher levels of embeddedness had a lower relationship between institutional injustice and migration intention. This finding is in line with general organizational behavior and employee retention theories, demonstrating that institutional conditions within organizations can have a powerful influence on migratory outcomes (Greenberg, 1987; Hom et al., 2012). Continued studies are therefore warranted to unpack the relationship between institutional injustice and migration, particularly in the Sri Lankan context where studies of this nature are underdeveloped.</w:t>
      </w:r>
    </w:p>
    <w:p w14:paraId="6DA948CF" w14:textId="144CD85C" w:rsidR="0018387A" w:rsidRPr="000F603E" w:rsidRDefault="003C3664" w:rsidP="004316D6">
      <w:pPr>
        <w:spacing w:after="0" w:line="240" w:lineRule="auto"/>
        <w:jc w:val="both"/>
        <w:rPr>
          <w:rFonts w:ascii="Times New Roman" w:hAnsi="Times New Roman" w:cs="Times New Roman"/>
        </w:rPr>
      </w:pPr>
      <w:r w:rsidRPr="000F603E">
        <w:rPr>
          <w:rFonts w:ascii="Times New Roman" w:hAnsi="Times New Roman" w:cs="Times New Roman"/>
        </w:rPr>
        <w:t>This study, therefore, tries to expand the understanding of such dynamics within the context of a developing nation like Sri Lanka and contribute valuable insights into an under-researched area.</w:t>
      </w:r>
    </w:p>
    <w:p w14:paraId="670AA19B" w14:textId="77777777" w:rsidR="004316D6" w:rsidRPr="000F603E" w:rsidRDefault="004316D6" w:rsidP="004316D6">
      <w:pPr>
        <w:spacing w:after="0" w:line="240" w:lineRule="auto"/>
        <w:jc w:val="both"/>
        <w:rPr>
          <w:rFonts w:ascii="Times New Roman" w:hAnsi="Times New Roman" w:cs="Times New Roman"/>
        </w:rPr>
      </w:pPr>
    </w:p>
    <w:p w14:paraId="5D792F3D" w14:textId="71CD57AC" w:rsidR="00E735D1" w:rsidRPr="000F603E" w:rsidRDefault="009B5697" w:rsidP="004316D6">
      <w:pPr>
        <w:spacing w:after="0" w:line="240" w:lineRule="auto"/>
        <w:jc w:val="both"/>
        <w:rPr>
          <w:rFonts w:ascii="Times New Roman" w:hAnsi="Times New Roman" w:cs="Times New Roman"/>
          <w:b/>
          <w:bCs/>
        </w:rPr>
      </w:pPr>
      <w:r w:rsidRPr="000F603E">
        <w:rPr>
          <w:rFonts w:ascii="Times New Roman" w:hAnsi="Times New Roman" w:cs="Times New Roman"/>
          <w:b/>
          <w:bCs/>
        </w:rPr>
        <w:t>Research Questions</w:t>
      </w:r>
    </w:p>
    <w:p w14:paraId="25687E37" w14:textId="224B89EB" w:rsidR="00E735D1" w:rsidRPr="000F603E" w:rsidRDefault="009B5697" w:rsidP="004316D6">
      <w:pPr>
        <w:spacing w:after="0" w:line="240" w:lineRule="auto"/>
        <w:jc w:val="both"/>
        <w:rPr>
          <w:rFonts w:ascii="Times New Roman" w:hAnsi="Times New Roman" w:cs="Times New Roman"/>
        </w:rPr>
      </w:pPr>
      <w:r w:rsidRPr="000F603E">
        <w:rPr>
          <w:rFonts w:ascii="Times New Roman" w:hAnsi="Times New Roman" w:cs="Times New Roman"/>
        </w:rPr>
        <w:t xml:space="preserve"> RQ 1: what </w:t>
      </w:r>
      <w:r w:rsidR="00546E59" w:rsidRPr="000F603E">
        <w:rPr>
          <w:rFonts w:ascii="Times New Roman" w:hAnsi="Times New Roman" w:cs="Times New Roman"/>
        </w:rPr>
        <w:t>is the impact of institutional</w:t>
      </w:r>
      <w:r w:rsidRPr="000F603E">
        <w:rPr>
          <w:rFonts w:ascii="Times New Roman" w:hAnsi="Times New Roman" w:cs="Times New Roman"/>
        </w:rPr>
        <w:t xml:space="preserve"> injustice </w:t>
      </w:r>
      <w:r w:rsidR="00546E59" w:rsidRPr="000F603E">
        <w:rPr>
          <w:rFonts w:ascii="Times New Roman" w:hAnsi="Times New Roman" w:cs="Times New Roman"/>
        </w:rPr>
        <w:t>on intention to migrate</w:t>
      </w:r>
      <w:r w:rsidR="006A59FA" w:rsidRPr="000F603E">
        <w:rPr>
          <w:rFonts w:ascii="Times New Roman" w:hAnsi="Times New Roman" w:cs="Times New Roman"/>
        </w:rPr>
        <w:t xml:space="preserve"> among skilled employees in Sri Lanka</w:t>
      </w:r>
      <w:r w:rsidRPr="000F603E">
        <w:rPr>
          <w:rFonts w:ascii="Times New Roman" w:hAnsi="Times New Roman" w:cs="Times New Roman"/>
        </w:rPr>
        <w:t>?</w:t>
      </w:r>
    </w:p>
    <w:p w14:paraId="312310BB" w14:textId="4E8C158C" w:rsidR="00E72BFB" w:rsidRDefault="009B5697" w:rsidP="004316D6">
      <w:pPr>
        <w:spacing w:after="0" w:line="240" w:lineRule="auto"/>
        <w:jc w:val="both"/>
        <w:rPr>
          <w:rFonts w:ascii="Times New Roman" w:hAnsi="Times New Roman" w:cs="Times New Roman"/>
        </w:rPr>
      </w:pPr>
      <w:r w:rsidRPr="000F603E">
        <w:rPr>
          <w:rFonts w:ascii="Times New Roman" w:hAnsi="Times New Roman" w:cs="Times New Roman"/>
        </w:rPr>
        <w:t xml:space="preserve"> RQ 2: </w:t>
      </w:r>
      <w:proofErr w:type="gramStart"/>
      <w:r w:rsidRPr="000F603E">
        <w:rPr>
          <w:rFonts w:ascii="Times New Roman" w:hAnsi="Times New Roman" w:cs="Times New Roman"/>
        </w:rPr>
        <w:t>what</w:t>
      </w:r>
      <w:proofErr w:type="gramEnd"/>
      <w:r w:rsidRPr="000F603E">
        <w:rPr>
          <w:rFonts w:ascii="Times New Roman" w:hAnsi="Times New Roman" w:cs="Times New Roman"/>
        </w:rPr>
        <w:t xml:space="preserve"> extent </w:t>
      </w:r>
      <w:proofErr w:type="gramStart"/>
      <w:r w:rsidRPr="000F603E">
        <w:rPr>
          <w:rFonts w:ascii="Times New Roman" w:hAnsi="Times New Roman" w:cs="Times New Roman"/>
        </w:rPr>
        <w:t>job</w:t>
      </w:r>
      <w:proofErr w:type="gramEnd"/>
      <w:r w:rsidRPr="000F603E">
        <w:rPr>
          <w:rFonts w:ascii="Times New Roman" w:hAnsi="Times New Roman" w:cs="Times New Roman"/>
        </w:rPr>
        <w:t xml:space="preserve"> </w:t>
      </w:r>
      <w:r w:rsidR="00E735D1" w:rsidRPr="000F603E">
        <w:rPr>
          <w:rFonts w:ascii="Times New Roman" w:hAnsi="Times New Roman" w:cs="Times New Roman"/>
        </w:rPr>
        <w:t>entrenchment</w:t>
      </w:r>
      <w:r w:rsidRPr="000F603E">
        <w:rPr>
          <w:rFonts w:ascii="Times New Roman" w:hAnsi="Times New Roman" w:cs="Times New Roman"/>
        </w:rPr>
        <w:t xml:space="preserve"> influences the relationship between organizational injustice and migration intentions?</w:t>
      </w:r>
    </w:p>
    <w:p w14:paraId="7B401BC8" w14:textId="77777777" w:rsidR="000F603E" w:rsidRDefault="000F603E" w:rsidP="004316D6">
      <w:pPr>
        <w:spacing w:after="0" w:line="240" w:lineRule="auto"/>
        <w:jc w:val="both"/>
        <w:rPr>
          <w:rFonts w:ascii="Times New Roman" w:hAnsi="Times New Roman" w:cs="Times New Roman"/>
        </w:rPr>
      </w:pPr>
    </w:p>
    <w:p w14:paraId="168B0F5E" w14:textId="77777777" w:rsidR="000F603E" w:rsidRPr="000F603E" w:rsidRDefault="000F603E" w:rsidP="004316D6">
      <w:pPr>
        <w:spacing w:after="0" w:line="240" w:lineRule="auto"/>
        <w:jc w:val="both"/>
        <w:rPr>
          <w:rFonts w:ascii="Times New Roman" w:hAnsi="Times New Roman" w:cs="Times New Roman"/>
        </w:rPr>
      </w:pPr>
    </w:p>
    <w:p w14:paraId="34F02739" w14:textId="77777777" w:rsidR="004316D6" w:rsidRPr="000F603E" w:rsidRDefault="004316D6" w:rsidP="004316D6">
      <w:pPr>
        <w:spacing w:after="0" w:line="240" w:lineRule="auto"/>
        <w:jc w:val="both"/>
        <w:rPr>
          <w:rFonts w:ascii="Times New Roman" w:hAnsi="Times New Roman" w:cs="Times New Roman"/>
        </w:rPr>
      </w:pPr>
    </w:p>
    <w:p w14:paraId="636C4C5D" w14:textId="1898989A" w:rsidR="00E735D1" w:rsidRPr="000F603E" w:rsidRDefault="00E735D1" w:rsidP="004316D6">
      <w:pPr>
        <w:pStyle w:val="ListParagraph"/>
        <w:numPr>
          <w:ilvl w:val="0"/>
          <w:numId w:val="1"/>
        </w:numPr>
        <w:spacing w:after="0" w:line="240" w:lineRule="auto"/>
        <w:jc w:val="both"/>
        <w:rPr>
          <w:rFonts w:ascii="Times New Roman" w:hAnsi="Times New Roman" w:cs="Times New Roman"/>
        </w:rPr>
      </w:pPr>
      <w:r w:rsidRPr="000F603E">
        <w:rPr>
          <w:rFonts w:ascii="Times New Roman" w:hAnsi="Times New Roman" w:cs="Times New Roman"/>
          <w:b/>
          <w:bCs/>
        </w:rPr>
        <w:lastRenderedPageBreak/>
        <w:t>Literature Review and Hypotheses Development</w:t>
      </w:r>
    </w:p>
    <w:p w14:paraId="1185F4EC" w14:textId="77777777" w:rsidR="00E72BFB" w:rsidRPr="000F603E" w:rsidRDefault="00B91940" w:rsidP="004316D6">
      <w:pPr>
        <w:spacing w:after="0" w:line="240" w:lineRule="auto"/>
        <w:jc w:val="both"/>
        <w:rPr>
          <w:rFonts w:ascii="Times New Roman" w:hAnsi="Times New Roman" w:cs="Times New Roman"/>
        </w:rPr>
      </w:pPr>
      <w:r w:rsidRPr="000F603E">
        <w:rPr>
          <w:rFonts w:ascii="Times New Roman" w:hAnsi="Times New Roman" w:cs="Times New Roman"/>
        </w:rPr>
        <w:t>Institutional</w:t>
      </w:r>
      <w:r w:rsidR="00E735D1" w:rsidRPr="000F603E">
        <w:rPr>
          <w:rFonts w:ascii="Times New Roman" w:hAnsi="Times New Roman" w:cs="Times New Roman"/>
        </w:rPr>
        <w:t xml:space="preserve"> justice encompasses employees' assessments of fairness in the distribution of outcomes, the processes used to allocate these outcomes, and the interpersonal relationships within the workplace (</w:t>
      </w:r>
      <w:r w:rsidR="00C558F6" w:rsidRPr="000F603E">
        <w:rPr>
          <w:rFonts w:ascii="Times New Roman" w:hAnsi="Times New Roman" w:cs="Times New Roman"/>
        </w:rPr>
        <w:t>Chen,2013</w:t>
      </w:r>
      <w:r w:rsidR="00E735D1" w:rsidRPr="000F603E">
        <w:rPr>
          <w:rFonts w:ascii="Times New Roman" w:hAnsi="Times New Roman" w:cs="Times New Roman"/>
        </w:rPr>
        <w:t xml:space="preserve">). It reflects how fairly employees believe they are rewarded and treated for their contributions (Kwon Choi et al., 2014) and comprises four dimensions: distributive, procedural, interpersonal, and informational justice. Distributive justice refers to the perceived fairness of outcomes such as salaries, promotions, and benefits, which are seen as fair when they align with employees' expectations based on their input (Wang et al., 2010). Procedural justice focuses on the perceived fairness of the decision-making processes that determine how these outcomes are allocated (Wang et al., 2010). Meanwhile, interactional justice, introduced by Park et al. (2016), emphasizes the importance of treating employees with honesty, respect, and dignity during decision-making and resource allocation. Together, these dimensions shape employees' overall perception of justice in their workplace, significantly influencing their intentions regarding </w:t>
      </w:r>
      <w:r w:rsidR="008E17DE" w:rsidRPr="000F603E">
        <w:rPr>
          <w:rFonts w:ascii="Times New Roman" w:hAnsi="Times New Roman" w:cs="Times New Roman"/>
        </w:rPr>
        <w:t>migration. Informational</w:t>
      </w:r>
      <w:r w:rsidR="00E735D1" w:rsidRPr="000F603E">
        <w:rPr>
          <w:rFonts w:ascii="Times New Roman" w:hAnsi="Times New Roman" w:cs="Times New Roman"/>
        </w:rPr>
        <w:t xml:space="preserve"> justice relates to the quantity, authenticity, and clarity of information concerning how outcomes are distributed and the procedures used to determine those outcomes (</w:t>
      </w:r>
      <w:r w:rsidR="00A22C30" w:rsidRPr="000F603E">
        <w:rPr>
          <w:rFonts w:ascii="Times New Roman" w:hAnsi="Times New Roman" w:cs="Times New Roman"/>
        </w:rPr>
        <w:t>Bibri,2021; Webster,2022</w:t>
      </w:r>
      <w:r w:rsidR="00E735D1" w:rsidRPr="000F603E">
        <w:rPr>
          <w:rFonts w:ascii="Times New Roman" w:hAnsi="Times New Roman" w:cs="Times New Roman"/>
        </w:rPr>
        <w:t>). In today’s world, concerns about justice and fairness in the workplace resonate with nearly everyone, regardless of the organization’s size or setting. Numerous studies have shown that the practice of organizational justice significantly predicts employees’ withdrawal behaviors in various organizational contexts (</w:t>
      </w:r>
      <w:r w:rsidR="00A22C30" w:rsidRPr="000F603E">
        <w:rPr>
          <w:rFonts w:ascii="Times New Roman" w:hAnsi="Times New Roman" w:cs="Times New Roman"/>
        </w:rPr>
        <w:t>Eisenberger et al,2019</w:t>
      </w:r>
      <w:r w:rsidR="00E735D1" w:rsidRPr="000F603E">
        <w:rPr>
          <w:rFonts w:ascii="Times New Roman" w:hAnsi="Times New Roman" w:cs="Times New Roman"/>
        </w:rPr>
        <w:t xml:space="preserve">; </w:t>
      </w:r>
      <w:proofErr w:type="spellStart"/>
      <w:r w:rsidR="00E735D1" w:rsidRPr="000F603E">
        <w:rPr>
          <w:rFonts w:ascii="Times New Roman" w:hAnsi="Times New Roman" w:cs="Times New Roman"/>
        </w:rPr>
        <w:t>Mengstie</w:t>
      </w:r>
      <w:proofErr w:type="spellEnd"/>
      <w:r w:rsidR="00E735D1" w:rsidRPr="000F603E">
        <w:rPr>
          <w:rFonts w:ascii="Times New Roman" w:hAnsi="Times New Roman" w:cs="Times New Roman"/>
        </w:rPr>
        <w:t xml:space="preserve">, 2020; Zhou et al., 2020). These studies highlight the critical connection between organizational justice and employee attitudes, underscoring </w:t>
      </w:r>
      <w:proofErr w:type="gramStart"/>
      <w:r w:rsidR="00E735D1" w:rsidRPr="000F603E">
        <w:rPr>
          <w:rFonts w:ascii="Times New Roman" w:hAnsi="Times New Roman" w:cs="Times New Roman"/>
        </w:rPr>
        <w:t>its</w:t>
      </w:r>
      <w:proofErr w:type="gramEnd"/>
      <w:r w:rsidR="00E735D1" w:rsidRPr="000F603E">
        <w:rPr>
          <w:rFonts w:ascii="Times New Roman" w:hAnsi="Times New Roman" w:cs="Times New Roman"/>
        </w:rPr>
        <w:t xml:space="preserve"> role in fostering favorable attitudes and behaviors at work. While organizational justice creates a positive workplace climate that encourages desirable employee attitudes (</w:t>
      </w:r>
      <w:r w:rsidR="00A22C30" w:rsidRPr="000F603E">
        <w:rPr>
          <w:rFonts w:ascii="Times New Roman" w:hAnsi="Times New Roman" w:cs="Times New Roman"/>
        </w:rPr>
        <w:t>Anitha,2014</w:t>
      </w:r>
      <w:r w:rsidR="00E735D1" w:rsidRPr="000F603E">
        <w:rPr>
          <w:rFonts w:ascii="Times New Roman" w:hAnsi="Times New Roman" w:cs="Times New Roman"/>
        </w:rPr>
        <w:t>), perceived injustice can lead to negative emotions that adversely affect those attitudes (Kofi et al., 2016).</w:t>
      </w:r>
    </w:p>
    <w:p w14:paraId="1D2B60B2" w14:textId="61122E45" w:rsidR="00E72BFB" w:rsidRPr="000F603E" w:rsidRDefault="00D32144" w:rsidP="004316D6">
      <w:pPr>
        <w:spacing w:after="0" w:line="240" w:lineRule="auto"/>
        <w:jc w:val="both"/>
        <w:rPr>
          <w:rFonts w:ascii="Times New Roman" w:hAnsi="Times New Roman" w:cs="Times New Roman"/>
        </w:rPr>
      </w:pPr>
      <w:r w:rsidRPr="000F603E">
        <w:rPr>
          <w:rFonts w:ascii="Times New Roman" w:hAnsi="Times New Roman" w:cs="Times New Roman"/>
        </w:rPr>
        <w:t>particularly in Sri Lanka. Theoretically, most of the research on migration has been macro-theory-driven, e.g., push-pull theory (Lee, 1966), considering economic, political, or environmental determinants and neglecting organizational-level psychological determinants, e.g., feelings of injustice (</w:t>
      </w:r>
      <w:proofErr w:type="spellStart"/>
      <w:r w:rsidRPr="000F603E">
        <w:rPr>
          <w:rFonts w:ascii="Times New Roman" w:hAnsi="Times New Roman" w:cs="Times New Roman"/>
        </w:rPr>
        <w:t>Docquier</w:t>
      </w:r>
      <w:proofErr w:type="spellEnd"/>
      <w:r w:rsidRPr="000F603E">
        <w:rPr>
          <w:rFonts w:ascii="Times New Roman" w:hAnsi="Times New Roman" w:cs="Times New Roman"/>
        </w:rPr>
        <w:t xml:space="preserve"> &amp; Rapoport, 2012). Similarly, organizational justice theory (Greenberg, 1987) has a robust theory to forecast the response of employees towards being treated unjustly but never applied in migration studies, especially in less developed nations. As such, there is a theoretical gap for bridging organizational justice theory with employee migration </w:t>
      </w:r>
      <w:r w:rsidR="00701F29" w:rsidRPr="000F603E">
        <w:rPr>
          <w:rFonts w:ascii="Times New Roman" w:hAnsi="Times New Roman" w:cs="Times New Roman"/>
        </w:rPr>
        <w:t>behavior. Empirically</w:t>
      </w:r>
      <w:r w:rsidRPr="000F603E">
        <w:rPr>
          <w:rFonts w:ascii="Times New Roman" w:hAnsi="Times New Roman" w:cs="Times New Roman"/>
        </w:rPr>
        <w:t xml:space="preserve">, Sri Lankan emigration has been studied mainly in terms of external economic factors, brain drain, or in search of education (Perera &amp; Perera, 2021; Wanniarachchi et al., 2022) with insufficient focus given to internal institutional or work-place level grievances like discrimination, lack of voice, or procedural unfairness, which could lead employees to pursue emigration. More importantly, however, the entrenchment or embeddedness moderating function that can buffer or augment such relationships has yet to be properly tested in Sri Lankan studies. </w:t>
      </w:r>
      <w:proofErr w:type="spellStart"/>
      <w:r w:rsidRPr="000F603E">
        <w:rPr>
          <w:rFonts w:ascii="Times New Roman" w:hAnsi="Times New Roman" w:cs="Times New Roman"/>
        </w:rPr>
        <w:t>Logendran</w:t>
      </w:r>
      <w:proofErr w:type="spellEnd"/>
      <w:r w:rsidRPr="000F603E">
        <w:rPr>
          <w:rFonts w:ascii="Times New Roman" w:hAnsi="Times New Roman" w:cs="Times New Roman"/>
        </w:rPr>
        <w:t xml:space="preserve">, </w:t>
      </w:r>
      <w:proofErr w:type="spellStart"/>
      <w:r w:rsidRPr="000F603E">
        <w:rPr>
          <w:rFonts w:ascii="Times New Roman" w:hAnsi="Times New Roman" w:cs="Times New Roman"/>
        </w:rPr>
        <w:t>Yogeswaran</w:t>
      </w:r>
      <w:proofErr w:type="spellEnd"/>
      <w:r w:rsidRPr="000F603E">
        <w:rPr>
          <w:rFonts w:ascii="Times New Roman" w:hAnsi="Times New Roman" w:cs="Times New Roman"/>
        </w:rPr>
        <w:t xml:space="preserve">, and </w:t>
      </w:r>
      <w:proofErr w:type="spellStart"/>
      <w:r w:rsidRPr="000F603E">
        <w:rPr>
          <w:rFonts w:ascii="Times New Roman" w:hAnsi="Times New Roman" w:cs="Times New Roman"/>
        </w:rPr>
        <w:t>Vijayarajah</w:t>
      </w:r>
      <w:proofErr w:type="spellEnd"/>
      <w:r w:rsidRPr="000F603E">
        <w:rPr>
          <w:rFonts w:ascii="Times New Roman" w:hAnsi="Times New Roman" w:cs="Times New Roman"/>
        </w:rPr>
        <w:t xml:space="preserve"> (2024) have only just begun to close the gap but strong empirical evidence across industries and types of employees is required. Therefore, the purpose of this research is to bridge </w:t>
      </w:r>
      <w:r w:rsidRPr="000F603E">
        <w:rPr>
          <w:rFonts w:ascii="Times New Roman" w:hAnsi="Times New Roman" w:cs="Times New Roman"/>
        </w:rPr>
        <w:lastRenderedPageBreak/>
        <w:t>theoretical and empirical gaps by investigating the role of institutional injustice on migration intention and the extent to which work entrenchment moderates this relationship among Sri Lankan workers</w:t>
      </w:r>
      <w:r w:rsidR="00E72BFB" w:rsidRPr="000F603E">
        <w:rPr>
          <w:rFonts w:ascii="Times New Roman" w:hAnsi="Times New Roman" w:cs="Times New Roman"/>
        </w:rPr>
        <w:t>.</w:t>
      </w:r>
    </w:p>
    <w:p w14:paraId="1222E8FD" w14:textId="77777777" w:rsidR="00A15203" w:rsidRPr="000F603E" w:rsidRDefault="00E735D1" w:rsidP="004316D6">
      <w:pPr>
        <w:spacing w:after="0" w:line="240" w:lineRule="auto"/>
        <w:jc w:val="both"/>
        <w:rPr>
          <w:rFonts w:ascii="Times New Roman" w:hAnsi="Times New Roman" w:cs="Times New Roman"/>
        </w:rPr>
      </w:pPr>
      <w:r w:rsidRPr="000F603E">
        <w:rPr>
          <w:rFonts w:ascii="Times New Roman" w:hAnsi="Times New Roman" w:cs="Times New Roman"/>
        </w:rPr>
        <w:t>The social exchange theory provides a strong theoretical basis for this study's assumptions (</w:t>
      </w:r>
      <w:r w:rsidR="00463F0C" w:rsidRPr="000F603E">
        <w:rPr>
          <w:rFonts w:ascii="Times New Roman" w:hAnsi="Times New Roman" w:cs="Times New Roman"/>
        </w:rPr>
        <w:t>Risius, &amp; Spohrer,2017)</w:t>
      </w:r>
      <w:r w:rsidRPr="000F603E">
        <w:rPr>
          <w:rFonts w:ascii="Times New Roman" w:hAnsi="Times New Roman" w:cs="Times New Roman"/>
        </w:rPr>
        <w:t>, linking organizational justice to migration intentions. According to this theory, employee behaviors result from weighing the benefits and costs of exchange processes. Individuals are motivated to act when they believe the anticipated rewards will equal or exceed their contributions. Conversely, they may avoid engagement if their inputs exceed the outcomes and may explore alternative opportunities. Key aspects of social exchange theory include reciprocity, social networks, fairness, solidarity, and social cohesion (Cook, 2015). Employees who perceive fair treatment are more likely to reciprocate positively and feel a sense of obligation to contribute to their organization, leading to lower migration intentions and a preference for remaining with their current employer (</w:t>
      </w:r>
      <w:r w:rsidR="00463F0C" w:rsidRPr="000F603E">
        <w:rPr>
          <w:rFonts w:ascii="Times New Roman" w:hAnsi="Times New Roman" w:cs="Times New Roman"/>
        </w:rPr>
        <w:t>Readdick,2023</w:t>
      </w:r>
      <w:r w:rsidRPr="000F603E">
        <w:rPr>
          <w:rFonts w:ascii="Times New Roman" w:hAnsi="Times New Roman" w:cs="Times New Roman"/>
        </w:rPr>
        <w:t>; Ohana &amp; Meyer, 2016). Research by Maslach and Leiter (2016) indicates that employees’ perceptions of justice can significantly influence their commitment to their organization and their willingness to act in its best interests.</w:t>
      </w:r>
      <w:r w:rsidRPr="000F603E">
        <w:t xml:space="preserve"> </w:t>
      </w:r>
      <w:r w:rsidRPr="000F603E">
        <w:rPr>
          <w:rFonts w:ascii="Times New Roman" w:hAnsi="Times New Roman" w:cs="Times New Roman"/>
        </w:rPr>
        <w:t xml:space="preserve">Justifications and clear communication can alleviate feelings of unfairness and mitigate negative reactions among employees (Colquitt et al., 2013). This is supported by a study highlighting the significance of distributive and procedural fairness in understanding the susceptibility to brain drain among Ethiopian employees in higher education (Semela, 2010). From the perspective of social exchange theory, organizations that effectively address all aspects of organizational justice, leading employees to perceive their treatment as fair or equitable, may encourage them to reciprocate by choosing to remain with the </w:t>
      </w:r>
      <w:r w:rsidR="00B031A6" w:rsidRPr="000F603E">
        <w:rPr>
          <w:rFonts w:ascii="Times New Roman" w:hAnsi="Times New Roman" w:cs="Times New Roman"/>
        </w:rPr>
        <w:t>organization (</w:t>
      </w:r>
      <w:r w:rsidR="00470B29" w:rsidRPr="000F603E">
        <w:rPr>
          <w:rFonts w:ascii="Times New Roman" w:hAnsi="Times New Roman" w:cs="Times New Roman"/>
        </w:rPr>
        <w:t>Alnajim,2021)</w:t>
      </w:r>
      <w:r w:rsidRPr="000F603E">
        <w:rPr>
          <w:rFonts w:ascii="Times New Roman" w:hAnsi="Times New Roman" w:cs="Times New Roman"/>
        </w:rPr>
        <w:t xml:space="preserve">. As a result, employees who perceive higher levels of justice are more inclined to stay and less likely to consider migration. In contrast, those who feel unjustly treated are more prone to leave. </w:t>
      </w:r>
    </w:p>
    <w:p w14:paraId="750FB543" w14:textId="7354AAA1" w:rsidR="00E735D1" w:rsidRPr="000F603E" w:rsidRDefault="00E735D1" w:rsidP="004316D6">
      <w:pPr>
        <w:spacing w:after="0" w:line="240" w:lineRule="auto"/>
        <w:jc w:val="both"/>
        <w:rPr>
          <w:rFonts w:ascii="Times New Roman" w:hAnsi="Times New Roman" w:cs="Times New Roman"/>
        </w:rPr>
      </w:pPr>
      <w:r w:rsidRPr="000F603E">
        <w:rPr>
          <w:rFonts w:ascii="Times New Roman" w:hAnsi="Times New Roman" w:cs="Times New Roman"/>
        </w:rPr>
        <w:t xml:space="preserve">Thus, based on social exchange theory, we propose that </w:t>
      </w:r>
    </w:p>
    <w:p w14:paraId="21738A8E" w14:textId="413469D0" w:rsidR="00B5058A" w:rsidRPr="000F603E" w:rsidRDefault="00B5058A" w:rsidP="004316D6">
      <w:pPr>
        <w:spacing w:after="0" w:line="240" w:lineRule="auto"/>
        <w:rPr>
          <w:rFonts w:ascii="Times New Roman" w:hAnsi="Times New Roman" w:cs="Times New Roman"/>
          <w:i/>
          <w:iCs/>
        </w:rPr>
      </w:pPr>
      <w:r w:rsidRPr="000F603E">
        <w:rPr>
          <w:rFonts w:ascii="Times New Roman" w:hAnsi="Times New Roman" w:cs="Times New Roman"/>
          <w:i/>
          <w:iCs/>
        </w:rPr>
        <w:t>H1: There is a significant impact of organizational injustice on migration intentions.</w:t>
      </w:r>
    </w:p>
    <w:p w14:paraId="63AC7C35" w14:textId="77777777" w:rsidR="004316D6" w:rsidRPr="000F603E" w:rsidRDefault="004316D6" w:rsidP="004316D6">
      <w:pPr>
        <w:spacing w:after="0" w:line="240" w:lineRule="auto"/>
        <w:rPr>
          <w:rFonts w:ascii="Times New Roman" w:hAnsi="Times New Roman" w:cs="Times New Roman"/>
          <w:i/>
          <w:iCs/>
        </w:rPr>
      </w:pPr>
    </w:p>
    <w:p w14:paraId="2E29349C" w14:textId="08DF9409" w:rsidR="00B5058A" w:rsidRPr="000F603E" w:rsidRDefault="00B5058A" w:rsidP="004316D6">
      <w:pPr>
        <w:spacing w:after="0" w:line="240" w:lineRule="auto"/>
        <w:rPr>
          <w:rFonts w:ascii="Times New Roman" w:hAnsi="Times New Roman" w:cs="Times New Roman"/>
          <w:b/>
          <w:bCs/>
        </w:rPr>
      </w:pPr>
      <w:r w:rsidRPr="000F603E">
        <w:rPr>
          <w:rFonts w:ascii="Times New Roman" w:hAnsi="Times New Roman" w:cs="Times New Roman"/>
          <w:b/>
          <w:bCs/>
        </w:rPr>
        <w:t xml:space="preserve">Job </w:t>
      </w:r>
      <w:r w:rsidR="00B91940" w:rsidRPr="000F603E">
        <w:rPr>
          <w:rFonts w:ascii="Times New Roman" w:hAnsi="Times New Roman" w:cs="Times New Roman"/>
          <w:b/>
          <w:bCs/>
        </w:rPr>
        <w:t>Entrenchment</w:t>
      </w:r>
      <w:r w:rsidRPr="000F603E">
        <w:rPr>
          <w:rFonts w:ascii="Times New Roman" w:hAnsi="Times New Roman" w:cs="Times New Roman"/>
          <w:b/>
          <w:bCs/>
        </w:rPr>
        <w:t xml:space="preserve"> as a Moderator</w:t>
      </w:r>
    </w:p>
    <w:p w14:paraId="1C6772CA" w14:textId="5C25F777" w:rsidR="000F30DF" w:rsidRPr="000F603E" w:rsidRDefault="000F30DF" w:rsidP="004316D6">
      <w:pPr>
        <w:spacing w:after="0" w:line="240" w:lineRule="auto"/>
        <w:jc w:val="both"/>
        <w:rPr>
          <w:rFonts w:ascii="Times New Roman" w:hAnsi="Times New Roman" w:cs="Times New Roman"/>
        </w:rPr>
      </w:pPr>
      <w:proofErr w:type="spellStart"/>
      <w:r w:rsidRPr="000F603E">
        <w:rPr>
          <w:rFonts w:ascii="Times New Roman" w:hAnsi="Times New Roman" w:cs="Times New Roman"/>
        </w:rPr>
        <w:t>Vosko</w:t>
      </w:r>
      <w:proofErr w:type="spellEnd"/>
      <w:r w:rsidRPr="000F603E">
        <w:rPr>
          <w:rFonts w:ascii="Times New Roman" w:hAnsi="Times New Roman" w:cs="Times New Roman"/>
        </w:rPr>
        <w:t xml:space="preserve">. </w:t>
      </w:r>
      <w:r w:rsidR="00934445" w:rsidRPr="000F603E">
        <w:rPr>
          <w:rFonts w:ascii="Times New Roman" w:hAnsi="Times New Roman" w:cs="Times New Roman"/>
        </w:rPr>
        <w:t>(</w:t>
      </w:r>
      <w:r w:rsidR="009945C7" w:rsidRPr="000F603E">
        <w:rPr>
          <w:rFonts w:ascii="Times New Roman" w:hAnsi="Times New Roman" w:cs="Times New Roman"/>
        </w:rPr>
        <w:t>2018) recently</w:t>
      </w:r>
      <w:r w:rsidRPr="000F603E">
        <w:rPr>
          <w:rFonts w:ascii="Times New Roman" w:hAnsi="Times New Roman" w:cs="Times New Roman"/>
        </w:rPr>
        <w:t xml:space="preserve"> examined job </w:t>
      </w:r>
      <w:r w:rsidR="00216961" w:rsidRPr="000F603E">
        <w:rPr>
          <w:rFonts w:ascii="Times New Roman" w:hAnsi="Times New Roman" w:cs="Times New Roman"/>
        </w:rPr>
        <w:t>entrenchment</w:t>
      </w:r>
      <w:r w:rsidRPr="000F603E">
        <w:rPr>
          <w:rFonts w:ascii="Times New Roman" w:hAnsi="Times New Roman" w:cs="Times New Roman"/>
        </w:rPr>
        <w:t xml:space="preserve"> to shed light on why individuals choose to remain in their jobs. They refer to job </w:t>
      </w:r>
      <w:r w:rsidR="00216961" w:rsidRPr="000F603E">
        <w:rPr>
          <w:rFonts w:ascii="Times New Roman" w:hAnsi="Times New Roman" w:cs="Times New Roman"/>
        </w:rPr>
        <w:t>entrenchment</w:t>
      </w:r>
      <w:r w:rsidRPr="000F603E">
        <w:rPr>
          <w:rFonts w:ascii="Times New Roman" w:hAnsi="Times New Roman" w:cs="Times New Roman"/>
        </w:rPr>
        <w:t xml:space="preserve"> as a net or web that binds people to their jobs, and the more links a person has, the more "stuck" they feel </w:t>
      </w:r>
      <w:r w:rsidR="00CF197B" w:rsidRPr="000F603E">
        <w:rPr>
          <w:rFonts w:ascii="Times New Roman" w:hAnsi="Times New Roman" w:cs="Times New Roman"/>
        </w:rPr>
        <w:t>the</w:t>
      </w:r>
      <w:r w:rsidRPr="000F603E">
        <w:rPr>
          <w:rFonts w:ascii="Times New Roman" w:hAnsi="Times New Roman" w:cs="Times New Roman"/>
        </w:rPr>
        <w:t xml:space="preserve"> concept involves all those psychological and contextual forces that prompt an employee to stay and thus reflect an attachment inclination to the </w:t>
      </w:r>
      <w:r w:rsidR="00216961" w:rsidRPr="000F603E">
        <w:rPr>
          <w:rFonts w:ascii="Times New Roman" w:hAnsi="Times New Roman" w:cs="Times New Roman"/>
        </w:rPr>
        <w:t>circumstance (Allen et al.,2016)</w:t>
      </w:r>
      <w:r w:rsidRPr="000F603E">
        <w:rPr>
          <w:rFonts w:ascii="Times New Roman" w:hAnsi="Times New Roman" w:cs="Times New Roman"/>
        </w:rPr>
        <w:t xml:space="preserve">. Thus, </w:t>
      </w:r>
      <w:proofErr w:type="gramStart"/>
      <w:r w:rsidRPr="000F603E">
        <w:rPr>
          <w:rFonts w:ascii="Times New Roman" w:hAnsi="Times New Roman" w:cs="Times New Roman"/>
        </w:rPr>
        <w:t>a job</w:t>
      </w:r>
      <w:proofErr w:type="gramEnd"/>
      <w:r w:rsidRPr="000F603E">
        <w:rPr>
          <w:rFonts w:ascii="Times New Roman" w:hAnsi="Times New Roman" w:cs="Times New Roman"/>
        </w:rPr>
        <w:t xml:space="preserve"> entrenchment means how much an individual is involved in the social network or system in their organization or </w:t>
      </w:r>
      <w:proofErr w:type="gramStart"/>
      <w:r w:rsidRPr="000F603E">
        <w:rPr>
          <w:rFonts w:ascii="Times New Roman" w:hAnsi="Times New Roman" w:cs="Times New Roman"/>
        </w:rPr>
        <w:t>society as a whole, represented</w:t>
      </w:r>
      <w:proofErr w:type="gramEnd"/>
      <w:r w:rsidRPr="000F603E">
        <w:rPr>
          <w:rFonts w:ascii="Times New Roman" w:hAnsi="Times New Roman" w:cs="Times New Roman"/>
        </w:rPr>
        <w:t xml:space="preserve"> through the three </w:t>
      </w:r>
      <w:r w:rsidR="00216961" w:rsidRPr="000F603E">
        <w:rPr>
          <w:rFonts w:ascii="Times New Roman" w:hAnsi="Times New Roman" w:cs="Times New Roman"/>
        </w:rPr>
        <w:t>dimensions links</w:t>
      </w:r>
      <w:r w:rsidRPr="000F603E">
        <w:rPr>
          <w:rFonts w:ascii="Times New Roman" w:hAnsi="Times New Roman" w:cs="Times New Roman"/>
        </w:rPr>
        <w:t>, fit, and sacrifice (William Lee et al., 2014). The stronger the personal or professional links of employees, the less likely they are to quit voluntarily</w:t>
      </w:r>
      <w:r w:rsidR="00FE14DB" w:rsidRPr="000F603E">
        <w:rPr>
          <w:rFonts w:ascii="Times New Roman" w:hAnsi="Times New Roman" w:cs="Times New Roman"/>
        </w:rPr>
        <w:t>(porter,2016).</w:t>
      </w:r>
      <w:r w:rsidRPr="000F603E">
        <w:rPr>
          <w:rFonts w:ascii="Times New Roman" w:hAnsi="Times New Roman" w:cs="Times New Roman"/>
        </w:rPr>
        <w:t xml:space="preserve">Job entrenchment has been shown to strongly predict important organizational criteria such as attendance, retention, and performance, accounting for substantial variance beyond more traditional factors such as job satisfaction and organizational commitment </w:t>
      </w:r>
      <w:r w:rsidR="00FE14DB" w:rsidRPr="000F603E">
        <w:rPr>
          <w:rFonts w:ascii="Times New Roman" w:hAnsi="Times New Roman" w:cs="Times New Roman"/>
        </w:rPr>
        <w:t>Burrows et al(2021)</w:t>
      </w:r>
      <w:r w:rsidRPr="000F603E">
        <w:rPr>
          <w:rFonts w:ascii="Times New Roman" w:hAnsi="Times New Roman" w:cs="Times New Roman"/>
        </w:rPr>
        <w:t xml:space="preserve"> have </w:t>
      </w:r>
      <w:r w:rsidRPr="000F603E">
        <w:rPr>
          <w:rFonts w:ascii="Times New Roman" w:hAnsi="Times New Roman" w:cs="Times New Roman"/>
        </w:rPr>
        <w:lastRenderedPageBreak/>
        <w:t xml:space="preserve">indicated that job entrenchment is influenced by both on-the-job factors, such as relationships with coworkers and fit of skills to the job, and off-the-job influences, such as personal and community commitments. The three core dimensions </w:t>
      </w:r>
      <w:proofErr w:type="gramStart"/>
      <w:r w:rsidRPr="000F603E">
        <w:rPr>
          <w:rFonts w:ascii="Times New Roman" w:hAnsi="Times New Roman" w:cs="Times New Roman"/>
        </w:rPr>
        <w:t>links</w:t>
      </w:r>
      <w:proofErr w:type="gramEnd"/>
      <w:r w:rsidRPr="000F603E">
        <w:rPr>
          <w:rFonts w:ascii="Times New Roman" w:hAnsi="Times New Roman" w:cs="Times New Roman"/>
        </w:rPr>
        <w:t xml:space="preserve">, fit, and sacrifice together work to bind the employees with their organizations. In the words of </w:t>
      </w:r>
      <w:r w:rsidR="00216961" w:rsidRPr="000F603E">
        <w:rPr>
          <w:rFonts w:ascii="Times New Roman" w:hAnsi="Times New Roman" w:cs="Times New Roman"/>
        </w:rPr>
        <w:t>Feng</w:t>
      </w:r>
      <w:r w:rsidRPr="000F603E">
        <w:rPr>
          <w:rFonts w:ascii="Times New Roman" w:hAnsi="Times New Roman" w:cs="Times New Roman"/>
        </w:rPr>
        <w:t xml:space="preserve"> et al., </w:t>
      </w:r>
      <w:r w:rsidR="00216961" w:rsidRPr="000F603E">
        <w:rPr>
          <w:rFonts w:ascii="Times New Roman" w:hAnsi="Times New Roman" w:cs="Times New Roman"/>
        </w:rPr>
        <w:t>(</w:t>
      </w:r>
      <w:r w:rsidRPr="000F603E">
        <w:rPr>
          <w:rFonts w:ascii="Times New Roman" w:hAnsi="Times New Roman" w:cs="Times New Roman"/>
        </w:rPr>
        <w:t>20</w:t>
      </w:r>
      <w:r w:rsidR="00216961" w:rsidRPr="000F603E">
        <w:rPr>
          <w:rFonts w:ascii="Times New Roman" w:hAnsi="Times New Roman" w:cs="Times New Roman"/>
        </w:rPr>
        <w:t>23)</w:t>
      </w:r>
      <w:r w:rsidRPr="000F603E">
        <w:rPr>
          <w:rFonts w:ascii="Times New Roman" w:hAnsi="Times New Roman" w:cs="Times New Roman"/>
        </w:rPr>
        <w:t xml:space="preserve">, "Fit" refers to the degree to which employees feel that their values, skills, and career goals are congruent with the culture and requirements of their workplace. "Links" are the formal and informal connections that employees have with their organization. The more links an employee has, the stronger the attachment. "Sacrifice" represents the material and psychological costs of leaving, and thus, the difficulty of the exit decision. It follows that the more cohesive and </w:t>
      </w:r>
      <w:proofErr w:type="gramStart"/>
      <w:r w:rsidRPr="000F603E">
        <w:rPr>
          <w:rFonts w:ascii="Times New Roman" w:hAnsi="Times New Roman" w:cs="Times New Roman"/>
        </w:rPr>
        <w:t>better-fitting</w:t>
      </w:r>
      <w:proofErr w:type="gramEnd"/>
      <w:r w:rsidRPr="000F603E">
        <w:rPr>
          <w:rFonts w:ascii="Times New Roman" w:hAnsi="Times New Roman" w:cs="Times New Roman"/>
        </w:rPr>
        <w:t xml:space="preserve"> an employee is, the less they will engage in withdrawal activities, such as thinking about </w:t>
      </w:r>
      <w:r w:rsidR="003648A2" w:rsidRPr="000F603E">
        <w:rPr>
          <w:rFonts w:ascii="Times New Roman" w:hAnsi="Times New Roman" w:cs="Times New Roman"/>
        </w:rPr>
        <w:t>quitting (Khalid,2021)</w:t>
      </w:r>
      <w:r w:rsidR="00CF0BA7" w:rsidRPr="000F603E">
        <w:rPr>
          <w:rFonts w:ascii="Times New Roman" w:hAnsi="Times New Roman" w:cs="Times New Roman"/>
        </w:rPr>
        <w:t>. This</w:t>
      </w:r>
      <w:r w:rsidRPr="000F603E">
        <w:rPr>
          <w:rFonts w:ascii="Times New Roman" w:hAnsi="Times New Roman" w:cs="Times New Roman"/>
        </w:rPr>
        <w:t xml:space="preserve"> paper relies on the job entrenchment theory, which postulates that job entrenchment moderates the influence of organizational injustice on migration intention. With limited literature on this </w:t>
      </w:r>
      <w:proofErr w:type="gramStart"/>
      <w:r w:rsidRPr="000F603E">
        <w:rPr>
          <w:rFonts w:ascii="Times New Roman" w:hAnsi="Times New Roman" w:cs="Times New Roman"/>
        </w:rPr>
        <w:t>particular subject</w:t>
      </w:r>
      <w:proofErr w:type="gramEnd"/>
      <w:r w:rsidRPr="000F603E">
        <w:rPr>
          <w:rFonts w:ascii="Times New Roman" w:hAnsi="Times New Roman" w:cs="Times New Roman"/>
        </w:rPr>
        <w:t xml:space="preserve">, there is a dire need for empirical evidence to prove how job entrenchment can cushion negative impacts on migration intentions because of perceived organizational </w:t>
      </w:r>
      <w:r w:rsidR="0021036F" w:rsidRPr="000F603E">
        <w:rPr>
          <w:rFonts w:ascii="Times New Roman" w:hAnsi="Times New Roman" w:cs="Times New Roman"/>
        </w:rPr>
        <w:t>injustice. High</w:t>
      </w:r>
      <w:r w:rsidRPr="000F603E">
        <w:rPr>
          <w:rFonts w:ascii="Times New Roman" w:hAnsi="Times New Roman" w:cs="Times New Roman"/>
        </w:rPr>
        <w:t xml:space="preserve"> levels of perceived justice foster positive attitudes and emotional bonds with the organization, which decrease the intent to migrate. On the other </w:t>
      </w:r>
      <w:r w:rsidR="003648A2" w:rsidRPr="000F603E">
        <w:rPr>
          <w:rFonts w:ascii="Times New Roman" w:hAnsi="Times New Roman" w:cs="Times New Roman"/>
        </w:rPr>
        <w:t>hand, Ariff (2018)</w:t>
      </w:r>
      <w:r w:rsidRPr="000F603E">
        <w:rPr>
          <w:rFonts w:ascii="Times New Roman" w:hAnsi="Times New Roman" w:cs="Times New Roman"/>
        </w:rPr>
        <w:t xml:space="preserve"> individuals who perceive organizational policies as unfair are more likely to look for opportunities </w:t>
      </w:r>
      <w:r w:rsidR="003648A2" w:rsidRPr="000F603E">
        <w:rPr>
          <w:rFonts w:ascii="Times New Roman" w:hAnsi="Times New Roman" w:cs="Times New Roman"/>
        </w:rPr>
        <w:t>elsewhere. Peacock (2023)</w:t>
      </w:r>
      <w:r w:rsidRPr="000F603E">
        <w:rPr>
          <w:rFonts w:ascii="Times New Roman" w:hAnsi="Times New Roman" w:cs="Times New Roman"/>
        </w:rPr>
        <w:t xml:space="preserve"> points out that individuals attached to their organization are more influenced by procedural justice violations. According to </w:t>
      </w:r>
      <w:r w:rsidR="0021036F" w:rsidRPr="000F603E">
        <w:rPr>
          <w:rFonts w:ascii="Times New Roman" w:hAnsi="Times New Roman" w:cs="Times New Roman"/>
        </w:rPr>
        <w:t>indicates</w:t>
      </w:r>
      <w:r w:rsidRPr="000F603E">
        <w:rPr>
          <w:rFonts w:ascii="Times New Roman" w:hAnsi="Times New Roman" w:cs="Times New Roman"/>
        </w:rPr>
        <w:t xml:space="preserve"> that job entrenchment acts as a shock absorber to negative organizational experiences of an employee and their intention to leave</w:t>
      </w:r>
      <w:r w:rsidR="004F2CFD" w:rsidRPr="000F603E">
        <w:rPr>
          <w:rFonts w:ascii="Times New Roman" w:hAnsi="Times New Roman" w:cs="Times New Roman"/>
        </w:rPr>
        <w:t xml:space="preserve"> (Yang.,2021). Similarly,</w:t>
      </w:r>
      <w:r w:rsidRPr="000F603E">
        <w:rPr>
          <w:rFonts w:ascii="Times New Roman" w:hAnsi="Times New Roman" w:cs="Times New Roman"/>
        </w:rPr>
        <w:t xml:space="preserve"> </w:t>
      </w:r>
      <w:r w:rsidR="004F2CFD" w:rsidRPr="000F603E">
        <w:rPr>
          <w:rFonts w:ascii="Times New Roman" w:hAnsi="Times New Roman" w:cs="Times New Roman"/>
        </w:rPr>
        <w:t>Armaly</w:t>
      </w:r>
      <w:r w:rsidRPr="000F603E">
        <w:rPr>
          <w:rFonts w:ascii="Times New Roman" w:hAnsi="Times New Roman" w:cs="Times New Roman"/>
        </w:rPr>
        <w:t xml:space="preserve"> (20</w:t>
      </w:r>
      <w:r w:rsidR="004F2CFD" w:rsidRPr="000F603E">
        <w:rPr>
          <w:rFonts w:ascii="Times New Roman" w:hAnsi="Times New Roman" w:cs="Times New Roman"/>
        </w:rPr>
        <w:t>20</w:t>
      </w:r>
      <w:r w:rsidRPr="000F603E">
        <w:rPr>
          <w:rFonts w:ascii="Times New Roman" w:hAnsi="Times New Roman" w:cs="Times New Roman"/>
        </w:rPr>
        <w:t xml:space="preserve">) </w:t>
      </w:r>
      <w:proofErr w:type="gramStart"/>
      <w:r w:rsidRPr="000F603E">
        <w:rPr>
          <w:rFonts w:ascii="Times New Roman" w:hAnsi="Times New Roman" w:cs="Times New Roman"/>
        </w:rPr>
        <w:t>theorize</w:t>
      </w:r>
      <w:proofErr w:type="gramEnd"/>
      <w:r w:rsidRPr="000F603E">
        <w:rPr>
          <w:rFonts w:ascii="Times New Roman" w:hAnsi="Times New Roman" w:cs="Times New Roman"/>
        </w:rPr>
        <w:t xml:space="preserve"> that highly </w:t>
      </w:r>
      <w:r w:rsidR="004F2CFD" w:rsidRPr="000F603E">
        <w:rPr>
          <w:rFonts w:ascii="Times New Roman" w:hAnsi="Times New Roman" w:cs="Times New Roman"/>
        </w:rPr>
        <w:t>entrenched</w:t>
      </w:r>
      <w:r w:rsidRPr="000F603E">
        <w:rPr>
          <w:rFonts w:ascii="Times New Roman" w:hAnsi="Times New Roman" w:cs="Times New Roman"/>
        </w:rPr>
        <w:t xml:space="preserve"> individuals are more likely to react negatively to procedural injustice relative to low embedded ones. On the other hand, Huang et al. (2021) support the notion that even when people feel highly dissatisfied, high levels of job entrenchment make one stick. Thus, drawing from these insights, we further hypothesize that job entrenchment moderates the influence of organizational injustice on migration intentions.</w:t>
      </w:r>
    </w:p>
    <w:p w14:paraId="17A884D1" w14:textId="77777777" w:rsidR="000F30DF" w:rsidRPr="000F603E" w:rsidRDefault="000F30DF" w:rsidP="004316D6">
      <w:pPr>
        <w:spacing w:after="0" w:line="240" w:lineRule="auto"/>
        <w:rPr>
          <w:rFonts w:ascii="Times New Roman" w:hAnsi="Times New Roman" w:cs="Times New Roman"/>
          <w:b/>
          <w:bCs/>
        </w:rPr>
      </w:pPr>
    </w:p>
    <w:p w14:paraId="29233485" w14:textId="32166E79" w:rsidR="00216961" w:rsidRPr="000F603E" w:rsidRDefault="00B5058A" w:rsidP="004316D6">
      <w:pPr>
        <w:spacing w:after="0" w:line="240" w:lineRule="auto"/>
        <w:jc w:val="both"/>
        <w:rPr>
          <w:rFonts w:ascii="Times New Roman" w:hAnsi="Times New Roman" w:cs="Times New Roman"/>
        </w:rPr>
      </w:pPr>
      <w:r w:rsidRPr="000F603E">
        <w:rPr>
          <w:rFonts w:ascii="Times New Roman" w:hAnsi="Times New Roman" w:cs="Times New Roman"/>
          <w:i/>
          <w:iCs/>
        </w:rPr>
        <w:t xml:space="preserve">H2: Job </w:t>
      </w:r>
      <w:r w:rsidR="00B91940" w:rsidRPr="000F603E">
        <w:rPr>
          <w:rFonts w:ascii="Times New Roman" w:hAnsi="Times New Roman" w:cs="Times New Roman"/>
          <w:i/>
          <w:iCs/>
        </w:rPr>
        <w:t>entrenchment</w:t>
      </w:r>
      <w:r w:rsidRPr="000F603E">
        <w:rPr>
          <w:rFonts w:ascii="Times New Roman" w:hAnsi="Times New Roman" w:cs="Times New Roman"/>
          <w:i/>
          <w:iCs/>
        </w:rPr>
        <w:t xml:space="preserve"> moderates the impact of organizational injustice on migration intentions.</w:t>
      </w:r>
    </w:p>
    <w:p w14:paraId="038C7045" w14:textId="77777777" w:rsidR="00E72BFB" w:rsidRPr="000F603E" w:rsidRDefault="00E72BFB" w:rsidP="004316D6">
      <w:pPr>
        <w:spacing w:after="0" w:line="240" w:lineRule="auto"/>
        <w:jc w:val="both"/>
        <w:rPr>
          <w:rFonts w:ascii="Times New Roman" w:hAnsi="Times New Roman" w:cs="Times New Roman"/>
        </w:rPr>
      </w:pPr>
    </w:p>
    <w:p w14:paraId="77BFF7AB" w14:textId="6C4D7BEF" w:rsidR="00AE6BE2" w:rsidRPr="000F603E" w:rsidRDefault="00A916D4" w:rsidP="004316D6">
      <w:pPr>
        <w:spacing w:after="0" w:line="240" w:lineRule="auto"/>
        <w:jc w:val="both"/>
        <w:rPr>
          <w:rFonts w:ascii="Times New Roman" w:hAnsi="Times New Roman" w:cs="Times New Roman"/>
          <w:b/>
          <w:bCs/>
        </w:rPr>
      </w:pPr>
      <w:r w:rsidRPr="000F603E">
        <w:rPr>
          <w:rFonts w:ascii="Times New Roman" w:hAnsi="Times New Roman" w:cs="Times New Roman"/>
          <w:b/>
          <w:bCs/>
        </w:rPr>
        <w:t>3.</w:t>
      </w:r>
      <w:r w:rsidR="00663425" w:rsidRPr="000F603E">
        <w:rPr>
          <w:rFonts w:ascii="Times New Roman" w:hAnsi="Times New Roman" w:cs="Times New Roman"/>
          <w:b/>
          <w:bCs/>
        </w:rPr>
        <w:t xml:space="preserve">Methodology </w:t>
      </w:r>
      <w:r w:rsidR="001955EB" w:rsidRPr="000F603E">
        <w:rPr>
          <w:rFonts w:ascii="Times New Roman" w:hAnsi="Times New Roman" w:cs="Times New Roman"/>
          <w:b/>
          <w:bCs/>
        </w:rPr>
        <w:t xml:space="preserve">  </w:t>
      </w:r>
    </w:p>
    <w:p w14:paraId="339DE825" w14:textId="67DE0CF3" w:rsidR="00A916D4" w:rsidRPr="000F603E" w:rsidRDefault="00A916D4" w:rsidP="004316D6">
      <w:pPr>
        <w:spacing w:after="0" w:line="240" w:lineRule="auto"/>
        <w:jc w:val="both"/>
        <w:rPr>
          <w:rFonts w:ascii="Times New Roman" w:hAnsi="Times New Roman" w:cs="Times New Roman"/>
          <w:b/>
          <w:bCs/>
        </w:rPr>
      </w:pPr>
      <w:r w:rsidRPr="000F603E">
        <w:rPr>
          <w:rFonts w:ascii="Times New Roman" w:hAnsi="Times New Roman" w:cs="Times New Roman"/>
          <w:b/>
          <w:bCs/>
        </w:rPr>
        <w:t>3.1. Conceptual Model of the Study</w:t>
      </w:r>
    </w:p>
    <w:p w14:paraId="296445BD" w14:textId="3EBCCCFF" w:rsidR="00D6333D" w:rsidRPr="000F603E" w:rsidRDefault="00D6333D" w:rsidP="004316D6">
      <w:pPr>
        <w:spacing w:after="0" w:line="240" w:lineRule="auto"/>
        <w:jc w:val="both"/>
        <w:rPr>
          <w:rFonts w:ascii="Times New Roman" w:hAnsi="Times New Roman" w:cs="Times New Roman"/>
        </w:rPr>
      </w:pPr>
      <w:r w:rsidRPr="000F603E">
        <w:rPr>
          <w:rFonts w:ascii="Times New Roman" w:hAnsi="Times New Roman" w:cs="Times New Roman"/>
        </w:rPr>
        <w:t xml:space="preserve">This study investigates the relationship between institutional injustice and employees' intentions to migrate, and the moderating role of job entrenchment in this relationship. Embedded in the positivist research philosophy, which espouses objectivity, measurability, and hypothesis testing (Saunders et al., 2019), the study adopts a deductive approach in the sense that it attempts to test theoretically derived expectations from prior research (Greenberg, 1987; Hom et al., 2012). Through a quantitative methodological choice, the research takes a survey strategy in garnering the data via a guided self-administered questionnaire, which was prepared and modified following an extensive literature review to ensure validity and relevance. Systematic random sampling was used as the sampling technique, which enabled </w:t>
      </w:r>
      <w:r w:rsidRPr="000F603E">
        <w:rPr>
          <w:rFonts w:ascii="Times New Roman" w:hAnsi="Times New Roman" w:cs="Times New Roman"/>
        </w:rPr>
        <w:lastRenderedPageBreak/>
        <w:t>the choice of an unbiased and representative sample. The study used a cross-sectional time horizon, which provided measurements at one point in time, and this was deemed appropriate to test the hypothesized linkages between institutional injustice, job entrenchment, and migration intentions. While the longitudinal design would potentially provide insight into change across time, the cross-sectional design was both practical and in line with the immediate objectives of the study. The data collection through self-reported questionnaires also allowed participants to confidentially report their experiences and perceptions, which rendered the responses more dependable. Overall, the research design provides a solid and methodologically sound foundation for exploring the complex relationship between institutional injustice and migration intention in the Sri Lankan organizational context.</w:t>
      </w:r>
    </w:p>
    <w:p w14:paraId="78DCBBF7" w14:textId="2FB1D6FE" w:rsidR="00A916D4" w:rsidRPr="000F603E" w:rsidRDefault="00A916D4" w:rsidP="004316D6">
      <w:pPr>
        <w:spacing w:after="0" w:line="240" w:lineRule="auto"/>
        <w:jc w:val="both"/>
        <w:rPr>
          <w:rFonts w:ascii="Times New Roman" w:hAnsi="Times New Roman" w:cs="Times New Roman"/>
        </w:rPr>
      </w:pPr>
    </w:p>
    <w:p w14:paraId="3999AC0F" w14:textId="03D2215D" w:rsidR="00AE6BE2" w:rsidRPr="000F603E" w:rsidRDefault="00E110C3" w:rsidP="004316D6">
      <w:pPr>
        <w:spacing w:after="0" w:line="240" w:lineRule="auto"/>
        <w:jc w:val="both"/>
        <w:rPr>
          <w:rFonts w:ascii="Times New Roman" w:hAnsi="Times New Roman" w:cs="Times New Roman"/>
        </w:rPr>
      </w:pPr>
      <w:r w:rsidRPr="000F603E">
        <w:rPr>
          <w:rFonts w:ascii="Times New Roman" w:hAnsi="Times New Roman" w:cs="Times New Roman"/>
          <w:noProof/>
        </w:rPr>
        <mc:AlternateContent>
          <mc:Choice Requires="wpg">
            <w:drawing>
              <wp:anchor distT="0" distB="0" distL="114300" distR="114300" simplePos="0" relativeHeight="251666944" behindDoc="0" locked="0" layoutInCell="1" allowOverlap="1" wp14:anchorId="2F56A894" wp14:editId="5FCEDA3C">
                <wp:simplePos x="0" y="0"/>
                <wp:positionH relativeFrom="column">
                  <wp:posOffset>-144780</wp:posOffset>
                </wp:positionH>
                <wp:positionV relativeFrom="paragraph">
                  <wp:posOffset>99060</wp:posOffset>
                </wp:positionV>
                <wp:extent cx="5585460" cy="1708785"/>
                <wp:effectExtent l="0" t="0" r="15240" b="24765"/>
                <wp:wrapNone/>
                <wp:docPr id="2022708747" name="Group 11"/>
                <wp:cNvGraphicFramePr/>
                <a:graphic xmlns:a="http://schemas.openxmlformats.org/drawingml/2006/main">
                  <a:graphicData uri="http://schemas.microsoft.com/office/word/2010/wordprocessingGroup">
                    <wpg:wgp>
                      <wpg:cNvGrpSpPr/>
                      <wpg:grpSpPr>
                        <a:xfrm>
                          <a:off x="0" y="0"/>
                          <a:ext cx="5585460" cy="1708785"/>
                          <a:chOff x="0" y="0"/>
                          <a:chExt cx="5585460" cy="1708785"/>
                        </a:xfrm>
                      </wpg:grpSpPr>
                      <wpg:grpSp>
                        <wpg:cNvPr id="611207959" name="Group 9"/>
                        <wpg:cNvGrpSpPr/>
                        <wpg:grpSpPr>
                          <a:xfrm>
                            <a:off x="0" y="0"/>
                            <a:ext cx="5585460" cy="1708785"/>
                            <a:chOff x="0" y="0"/>
                            <a:chExt cx="5585460" cy="1708785"/>
                          </a:xfrm>
                        </wpg:grpSpPr>
                        <wps:wsp>
                          <wps:cNvPr id="1503824061" name="Rectangle 2"/>
                          <wps:cNvSpPr/>
                          <wps:spPr>
                            <a:xfrm>
                              <a:off x="0" y="0"/>
                              <a:ext cx="1590675" cy="1362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7AAE46" w14:textId="5CCDAD7D" w:rsidR="00ED0808" w:rsidRDefault="00ED0808" w:rsidP="00AE6BE2">
                                <w:pPr>
                                  <w:jc w:val="center"/>
                                  <w:rPr>
                                    <w:rFonts w:ascii="Times New Roman" w:hAnsi="Times New Roman" w:cs="Times New Roman"/>
                                    <w:u w:val="single"/>
                                  </w:rPr>
                                </w:pPr>
                                <w:r w:rsidRPr="001955EB">
                                  <w:rPr>
                                    <w:rFonts w:ascii="Times New Roman" w:hAnsi="Times New Roman" w:cs="Times New Roman"/>
                                    <w:u w:val="single"/>
                                  </w:rPr>
                                  <w:t>Institutional Injustice</w:t>
                                </w:r>
                              </w:p>
                              <w:p w14:paraId="4A130ED4" w14:textId="591147DD" w:rsidR="00ED0808" w:rsidRDefault="00ED0808" w:rsidP="00AE6BE2">
                                <w:pPr>
                                  <w:jc w:val="center"/>
                                  <w:rPr>
                                    <w:rFonts w:ascii="Times New Roman" w:hAnsi="Times New Roman" w:cs="Times New Roman"/>
                                  </w:rPr>
                                </w:pPr>
                                <w:r w:rsidRPr="001955EB">
                                  <w:rPr>
                                    <w:rFonts w:ascii="Times New Roman" w:hAnsi="Times New Roman" w:cs="Times New Roman"/>
                                  </w:rPr>
                                  <w:t>Distributi</w:t>
                                </w:r>
                                <w:r>
                                  <w:rPr>
                                    <w:rFonts w:ascii="Times New Roman" w:hAnsi="Times New Roman" w:cs="Times New Roman"/>
                                  </w:rPr>
                                  <w:t>ve</w:t>
                                </w:r>
                                <w:r w:rsidRPr="001955EB">
                                  <w:rPr>
                                    <w:rFonts w:ascii="Times New Roman" w:hAnsi="Times New Roman" w:cs="Times New Roman"/>
                                  </w:rPr>
                                  <w:t xml:space="preserve"> Injustice </w:t>
                                </w:r>
                              </w:p>
                              <w:p w14:paraId="29833DDA" w14:textId="7E692230" w:rsidR="00ED0808" w:rsidRDefault="00ED0808" w:rsidP="00AE6BE2">
                                <w:pPr>
                                  <w:jc w:val="center"/>
                                  <w:rPr>
                                    <w:rFonts w:ascii="Times New Roman" w:hAnsi="Times New Roman" w:cs="Times New Roman"/>
                                  </w:rPr>
                                </w:pPr>
                                <w:r>
                                  <w:rPr>
                                    <w:rFonts w:ascii="Times New Roman" w:hAnsi="Times New Roman" w:cs="Times New Roman"/>
                                  </w:rPr>
                                  <w:t>Procedural Injustice</w:t>
                                </w:r>
                              </w:p>
                              <w:p w14:paraId="4062B996" w14:textId="1E272436" w:rsidR="00ED0808" w:rsidRDefault="00ED0808" w:rsidP="00AE6BE2">
                                <w:pPr>
                                  <w:jc w:val="center"/>
                                  <w:rPr>
                                    <w:rFonts w:ascii="Times New Roman" w:hAnsi="Times New Roman" w:cs="Times New Roman"/>
                                  </w:rPr>
                                </w:pPr>
                                <w:r>
                                  <w:rPr>
                                    <w:rFonts w:ascii="Times New Roman" w:hAnsi="Times New Roman" w:cs="Times New Roman"/>
                                  </w:rPr>
                                  <w:t>Interactional Injustice</w:t>
                                </w:r>
                              </w:p>
                              <w:p w14:paraId="7A289E2F" w14:textId="004BDA41" w:rsidR="00ED0808" w:rsidRDefault="00ED0808" w:rsidP="00AE6BE2">
                                <w:pPr>
                                  <w:jc w:val="center"/>
                                  <w:rPr>
                                    <w:rFonts w:ascii="Times New Roman" w:hAnsi="Times New Roman" w:cs="Times New Roman"/>
                                  </w:rPr>
                                </w:pPr>
                                <w:r>
                                  <w:rPr>
                                    <w:rFonts w:ascii="Times New Roman" w:hAnsi="Times New Roman" w:cs="Times New Roman"/>
                                  </w:rPr>
                                  <w:t>Informational Injustice</w:t>
                                </w:r>
                              </w:p>
                              <w:p w14:paraId="783CC106" w14:textId="77777777" w:rsidR="00ED0808" w:rsidRDefault="00ED0808" w:rsidP="00AE6BE2">
                                <w:pPr>
                                  <w:jc w:val="center"/>
                                  <w:rPr>
                                    <w:rFonts w:ascii="Times New Roman" w:hAnsi="Times New Roman" w:cs="Times New Roman"/>
                                  </w:rPr>
                                </w:pPr>
                              </w:p>
                              <w:p w14:paraId="2F77CC88" w14:textId="77777777" w:rsidR="00ED0808" w:rsidRPr="001955EB" w:rsidRDefault="00ED0808" w:rsidP="00AE6BE2">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6712605" name="Rectangle 3"/>
                          <wps:cNvSpPr/>
                          <wps:spPr>
                            <a:xfrm>
                              <a:off x="3947160" y="53340"/>
                              <a:ext cx="1638300" cy="466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9762AD" w14:textId="71F64255" w:rsidR="00ED0808" w:rsidRPr="001955EB" w:rsidRDefault="00ED0808" w:rsidP="00AE6BE2">
                                <w:pPr>
                                  <w:jc w:val="center"/>
                                  <w:rPr>
                                    <w:rFonts w:ascii="Times New Roman" w:hAnsi="Times New Roman" w:cs="Times New Roman"/>
                                  </w:rPr>
                                </w:pPr>
                                <w:r w:rsidRPr="001955EB">
                                  <w:rPr>
                                    <w:rFonts w:ascii="Times New Roman" w:hAnsi="Times New Roman" w:cs="Times New Roman"/>
                                  </w:rPr>
                                  <w:t>Intention to Migration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704973" name="Oval 5"/>
                          <wps:cNvSpPr/>
                          <wps:spPr>
                            <a:xfrm>
                              <a:off x="2110740" y="975360"/>
                              <a:ext cx="1552575" cy="7334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5930CA" w14:textId="76D5B519" w:rsidR="00ED0808" w:rsidRPr="001955EB" w:rsidRDefault="00ED0808" w:rsidP="001955EB">
                                <w:pPr>
                                  <w:jc w:val="center"/>
                                  <w:rPr>
                                    <w:rFonts w:ascii="Times New Roman" w:hAnsi="Times New Roman" w:cs="Times New Roman"/>
                                  </w:rPr>
                                </w:pPr>
                                <w:r w:rsidRPr="001955EB">
                                  <w:rPr>
                                    <w:rFonts w:ascii="Times New Roman" w:hAnsi="Times New Roman" w:cs="Times New Roman"/>
                                  </w:rPr>
                                  <w:t>Job Entrenchment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59801527" name="Group 10"/>
                        <wpg:cNvGrpSpPr/>
                        <wpg:grpSpPr>
                          <a:xfrm>
                            <a:off x="1592580" y="129540"/>
                            <a:ext cx="2343150" cy="838200"/>
                            <a:chOff x="0" y="0"/>
                            <a:chExt cx="2343150" cy="838200"/>
                          </a:xfrm>
                        </wpg:grpSpPr>
                        <wps:wsp>
                          <wps:cNvPr id="929054710" name="Straight Arrow Connector 4"/>
                          <wps:cNvCnPr/>
                          <wps:spPr>
                            <a:xfrm>
                              <a:off x="0" y="152400"/>
                              <a:ext cx="23431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70101263" name="Straight Arrow Connector 6"/>
                          <wps:cNvCnPr/>
                          <wps:spPr>
                            <a:xfrm flipV="1">
                              <a:off x="1280160" y="152400"/>
                              <a:ext cx="0" cy="685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04100513" name="Rectangle 7"/>
                          <wps:cNvSpPr/>
                          <wps:spPr>
                            <a:xfrm>
                              <a:off x="464820" y="0"/>
                              <a:ext cx="428625"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A03D08" w14:textId="5CD14417" w:rsidR="00ED0808" w:rsidRPr="001955EB" w:rsidRDefault="00ED0808" w:rsidP="001955EB">
                                <w:pPr>
                                  <w:jc w:val="center"/>
                                  <w:rPr>
                                    <w:rFonts w:ascii="Times New Roman" w:hAnsi="Times New Roman" w:cs="Times New Roman"/>
                                    <w:vertAlign w:val="subscript"/>
                                  </w:rPr>
                                </w:pPr>
                                <w:r w:rsidRPr="001955EB">
                                  <w:rPr>
                                    <w:rFonts w:ascii="Times New Roman" w:hAnsi="Times New Roman" w:cs="Times New Roman"/>
                                  </w:rPr>
                                  <w:t>H</w:t>
                                </w:r>
                                <w:r w:rsidRPr="001955EB">
                                  <w:rPr>
                                    <w:rFonts w:ascii="Times New Roman" w:hAnsi="Times New Roman" w:cs="Times New Roman"/>
                                    <w:vertAlign w:val="sub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2898850" name="Rectangle 8"/>
                          <wps:cNvSpPr/>
                          <wps:spPr>
                            <a:xfrm>
                              <a:off x="1036320" y="304800"/>
                              <a:ext cx="466725" cy="295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B1BDAAF" w14:textId="2D7CE2C3" w:rsidR="00ED0808" w:rsidRPr="00A916D4" w:rsidRDefault="00ED0808" w:rsidP="00A916D4">
                                <w:pPr>
                                  <w:jc w:val="center"/>
                                  <w:rPr>
                                    <w:vertAlign w:val="subscript"/>
                                  </w:rPr>
                                </w:pPr>
                                <w:r>
                                  <w:t>H</w:t>
                                </w:r>
                                <w:r>
                                  <w:rPr>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1409405" name="Rectangle 7"/>
                          <wps:cNvSpPr/>
                          <wps:spPr>
                            <a:xfrm>
                              <a:off x="1600200" y="0"/>
                              <a:ext cx="381000" cy="342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318E2B" w14:textId="77777777" w:rsidR="00ED0808" w:rsidRPr="001955EB" w:rsidRDefault="00ED0808" w:rsidP="00A916D4">
                                <w:pPr>
                                  <w:jc w:val="center"/>
                                  <w:rPr>
                                    <w:rFonts w:ascii="Times New Roman" w:hAnsi="Times New Roman" w:cs="Times New Roman"/>
                                    <w:vertAlign w:val="subscript"/>
                                  </w:rPr>
                                </w:pPr>
                                <w:r w:rsidRPr="001955EB">
                                  <w:rPr>
                                    <w:rFonts w:ascii="Times New Roman" w:hAnsi="Times New Roman" w:cs="Times New Roman"/>
                                  </w:rPr>
                                  <w:t>H</w:t>
                                </w:r>
                                <w:r w:rsidRPr="001955EB">
                                  <w:rPr>
                                    <w:rFonts w:ascii="Times New Roman" w:hAnsi="Times New Roman" w:cs="Times New Roman"/>
                                    <w:vertAlign w:val="sub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F56A894" id="Group 11" o:spid="_x0000_s1027" style="position:absolute;left:0;text-align:left;margin-left:-11.4pt;margin-top:7.8pt;width:439.8pt;height:134.55pt;z-index:251666944" coordsize="55854,17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">
                <v:group id="Group 9" o:spid="_x0000_s1028" style="position:absolute;width:55854;height:17087" coordsize="55854,17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">
                  <v:rect id="Rectangle 2" o:spid="_x0000_s1029" style="position:absolute;width:15906;height:1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" fillcolor="white [3201]" strokecolor="black [3213]" strokeweight="1pt">
                    <v:textbox>
                      <w:txbxContent>
                        <w:p w14:paraId="5A7AAE46" w14:textId="5CCDAD7D" w:rsidR="00ED0808" w:rsidRDefault="00ED0808" w:rsidP="00AE6BE2">
                          <w:pPr>
                            <w:jc w:val="center"/>
                            <w:rPr>
                              <w:rFonts w:ascii="Times New Roman" w:hAnsi="Times New Roman" w:cs="Times New Roman"/>
                              <w:u w:val="single"/>
                            </w:rPr>
                          </w:pPr>
                          <w:r w:rsidRPr="001955EB">
                            <w:rPr>
                              <w:rFonts w:ascii="Times New Roman" w:hAnsi="Times New Roman" w:cs="Times New Roman"/>
                              <w:u w:val="single"/>
                            </w:rPr>
                            <w:t>Institutional Injustice</w:t>
                          </w:r>
                        </w:p>
                        <w:p w14:paraId="4A130ED4" w14:textId="591147DD" w:rsidR="00ED0808" w:rsidRDefault="00ED0808" w:rsidP="00AE6BE2">
                          <w:pPr>
                            <w:jc w:val="center"/>
                            <w:rPr>
                              <w:rFonts w:ascii="Times New Roman" w:hAnsi="Times New Roman" w:cs="Times New Roman"/>
                            </w:rPr>
                          </w:pPr>
                          <w:r w:rsidRPr="001955EB">
                            <w:rPr>
                              <w:rFonts w:ascii="Times New Roman" w:hAnsi="Times New Roman" w:cs="Times New Roman"/>
                            </w:rPr>
                            <w:t>Distributi</w:t>
                          </w:r>
                          <w:r>
                            <w:rPr>
                              <w:rFonts w:ascii="Times New Roman" w:hAnsi="Times New Roman" w:cs="Times New Roman"/>
                            </w:rPr>
                            <w:t>ve</w:t>
                          </w:r>
                          <w:r w:rsidRPr="001955EB">
                            <w:rPr>
                              <w:rFonts w:ascii="Times New Roman" w:hAnsi="Times New Roman" w:cs="Times New Roman"/>
                            </w:rPr>
                            <w:t xml:space="preserve"> Injustice </w:t>
                          </w:r>
                        </w:p>
                        <w:p w14:paraId="29833DDA" w14:textId="7E692230" w:rsidR="00ED0808" w:rsidRDefault="00ED0808" w:rsidP="00AE6BE2">
                          <w:pPr>
                            <w:jc w:val="center"/>
                            <w:rPr>
                              <w:rFonts w:ascii="Times New Roman" w:hAnsi="Times New Roman" w:cs="Times New Roman"/>
                            </w:rPr>
                          </w:pPr>
                          <w:r>
                            <w:rPr>
                              <w:rFonts w:ascii="Times New Roman" w:hAnsi="Times New Roman" w:cs="Times New Roman"/>
                            </w:rPr>
                            <w:t>Procedural Injustice</w:t>
                          </w:r>
                        </w:p>
                        <w:p w14:paraId="4062B996" w14:textId="1E272436" w:rsidR="00ED0808" w:rsidRDefault="00ED0808" w:rsidP="00AE6BE2">
                          <w:pPr>
                            <w:jc w:val="center"/>
                            <w:rPr>
                              <w:rFonts w:ascii="Times New Roman" w:hAnsi="Times New Roman" w:cs="Times New Roman"/>
                            </w:rPr>
                          </w:pPr>
                          <w:r>
                            <w:rPr>
                              <w:rFonts w:ascii="Times New Roman" w:hAnsi="Times New Roman" w:cs="Times New Roman"/>
                            </w:rPr>
                            <w:t>Interactional Injustice</w:t>
                          </w:r>
                        </w:p>
                        <w:p w14:paraId="7A289E2F" w14:textId="004BDA41" w:rsidR="00ED0808" w:rsidRDefault="00ED0808" w:rsidP="00AE6BE2">
                          <w:pPr>
                            <w:jc w:val="center"/>
                            <w:rPr>
                              <w:rFonts w:ascii="Times New Roman" w:hAnsi="Times New Roman" w:cs="Times New Roman"/>
                            </w:rPr>
                          </w:pPr>
                          <w:r>
                            <w:rPr>
                              <w:rFonts w:ascii="Times New Roman" w:hAnsi="Times New Roman" w:cs="Times New Roman"/>
                            </w:rPr>
                            <w:t>Informational Injustice</w:t>
                          </w:r>
                        </w:p>
                        <w:p w14:paraId="783CC106" w14:textId="77777777" w:rsidR="00ED0808" w:rsidRDefault="00ED0808" w:rsidP="00AE6BE2">
                          <w:pPr>
                            <w:jc w:val="center"/>
                            <w:rPr>
                              <w:rFonts w:ascii="Times New Roman" w:hAnsi="Times New Roman" w:cs="Times New Roman"/>
                            </w:rPr>
                          </w:pPr>
                        </w:p>
                        <w:p w14:paraId="2F77CC88" w14:textId="77777777" w:rsidR="00ED0808" w:rsidRPr="001955EB" w:rsidRDefault="00ED0808" w:rsidP="00AE6BE2">
                          <w:pPr>
                            <w:jc w:val="center"/>
                            <w:rPr>
                              <w:rFonts w:ascii="Times New Roman" w:hAnsi="Times New Roman" w:cs="Times New Roman"/>
                            </w:rPr>
                          </w:pPr>
                        </w:p>
                      </w:txbxContent>
                    </v:textbox>
                  </v:rect>
                  <v:rect id="Rectangle 3" o:spid="_x0000_s1030" style="position:absolute;left:39471;top:533;width:16383;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" fillcolor="white [3201]" strokecolor="black [3213]" strokeweight="1pt">
                    <v:textbox>
                      <w:txbxContent>
                        <w:p w14:paraId="469762AD" w14:textId="71F64255" w:rsidR="00ED0808" w:rsidRPr="001955EB" w:rsidRDefault="00ED0808" w:rsidP="00AE6BE2">
                          <w:pPr>
                            <w:jc w:val="center"/>
                            <w:rPr>
                              <w:rFonts w:ascii="Times New Roman" w:hAnsi="Times New Roman" w:cs="Times New Roman"/>
                            </w:rPr>
                          </w:pPr>
                          <w:r w:rsidRPr="001955EB">
                            <w:rPr>
                              <w:rFonts w:ascii="Times New Roman" w:hAnsi="Times New Roman" w:cs="Times New Roman"/>
                            </w:rPr>
                            <w:t>Intention to Migration</w:t>
                          </w:r>
                        </w:p>
                      </w:txbxContent>
                    </v:textbox>
                  </v:rect>
                  <v:oval id="Oval 5" o:spid="_x0000_s1031" style="position:absolute;left:21107;top:9753;width:15526;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" fillcolor="white [3201]" strokecolor="black [3213]" strokeweight="1pt">
                    <v:stroke joinstyle="miter"/>
                    <v:textbox>
                      <w:txbxContent>
                        <w:p w14:paraId="615930CA" w14:textId="76D5B519" w:rsidR="00ED0808" w:rsidRPr="001955EB" w:rsidRDefault="00ED0808" w:rsidP="001955EB">
                          <w:pPr>
                            <w:jc w:val="center"/>
                            <w:rPr>
                              <w:rFonts w:ascii="Times New Roman" w:hAnsi="Times New Roman" w:cs="Times New Roman"/>
                            </w:rPr>
                          </w:pPr>
                          <w:r w:rsidRPr="001955EB">
                            <w:rPr>
                              <w:rFonts w:ascii="Times New Roman" w:hAnsi="Times New Roman" w:cs="Times New Roman"/>
                            </w:rPr>
                            <w:t>Job Entrenchment</w:t>
                          </w:r>
                        </w:p>
                      </w:txbxContent>
                    </v:textbox>
                  </v:oval>
                </v:group>
                <v:group id="Group 10" o:spid="_x0000_s1032" style="position:absolute;left:15925;top:1295;width:23432;height:8382" coordsize="23431,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">
                  <v:shapetype id="_x0000_t32" coordsize="21600,21600" o:spt="32" o:oned="t" path="m,l21600,21600e" filled="f">
                    <v:path arrowok="t" fillok="f" o:connecttype="none"/>
                    <o:lock v:ext="edit" shapetype="t"/>
                  </v:shapetype>
                  <v:shape id="Straight Arrow Connector 4" o:spid="_x0000_s1033" type="#_x0000_t32" style="position:absolute;top:1524;width:234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" strokecolor="black [3200]" strokeweight=".5pt">
                    <v:stroke endarrow="block" joinstyle="miter"/>
                  </v:shape>
                  <v:shape id="Straight Arrow Connector 6" o:spid="_x0000_s1034" type="#_x0000_t32" style="position:absolute;left:12801;top:1524;width:0;height:68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" strokecolor="black [3200]" strokeweight=".5pt">
                    <v:stroke endarrow="block" joinstyle="miter"/>
                  </v:shape>
                  <v:rect id="Rectangle 7" o:spid="_x0000_s1035" style="position:absolute;left:4648;width:4286;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" fillcolor="white [3201]" strokecolor="black [3213]" strokeweight="1pt">
                    <v:textbox>
                      <w:txbxContent>
                        <w:p w14:paraId="2BA03D08" w14:textId="5CD14417" w:rsidR="00ED0808" w:rsidRPr="001955EB" w:rsidRDefault="00ED0808" w:rsidP="001955EB">
                          <w:pPr>
                            <w:jc w:val="center"/>
                            <w:rPr>
                              <w:rFonts w:ascii="Times New Roman" w:hAnsi="Times New Roman" w:cs="Times New Roman"/>
                              <w:vertAlign w:val="subscript"/>
                            </w:rPr>
                          </w:pPr>
                          <w:r w:rsidRPr="001955EB">
                            <w:rPr>
                              <w:rFonts w:ascii="Times New Roman" w:hAnsi="Times New Roman" w:cs="Times New Roman"/>
                            </w:rPr>
                            <w:t>H</w:t>
                          </w:r>
                          <w:r w:rsidRPr="001955EB">
                            <w:rPr>
                              <w:rFonts w:ascii="Times New Roman" w:hAnsi="Times New Roman" w:cs="Times New Roman"/>
                              <w:vertAlign w:val="subscript"/>
                            </w:rPr>
                            <w:t>1</w:t>
                          </w:r>
                        </w:p>
                      </w:txbxContent>
                    </v:textbox>
                  </v:rect>
                  <v:rect id="Rectangle 8" o:spid="_x0000_s1036" style="position:absolute;left:10363;top:3048;width:4667;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" fillcolor="white [3201]" strokecolor="black [3213]" strokeweight="1pt">
                    <v:textbox>
                      <w:txbxContent>
                        <w:p w14:paraId="6B1BDAAF" w14:textId="2D7CE2C3" w:rsidR="00ED0808" w:rsidRPr="00A916D4" w:rsidRDefault="00ED0808" w:rsidP="00A916D4">
                          <w:pPr>
                            <w:jc w:val="center"/>
                            <w:rPr>
                              <w:vertAlign w:val="subscript"/>
                            </w:rPr>
                          </w:pPr>
                          <w:r>
                            <w:t>H</w:t>
                          </w:r>
                          <w:r>
                            <w:rPr>
                              <w:vertAlign w:val="subscript"/>
                            </w:rPr>
                            <w:t>2</w:t>
                          </w:r>
                        </w:p>
                      </w:txbxContent>
                    </v:textbox>
                  </v:rect>
                  <v:rect id="Rectangle 7" o:spid="_x0000_s1037" style="position:absolute;left:16002;width:3810;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" fillcolor="window" strokecolor="windowText" strokeweight="1pt">
                    <v:textbox>
                      <w:txbxContent>
                        <w:p w14:paraId="0E318E2B" w14:textId="77777777" w:rsidR="00ED0808" w:rsidRPr="001955EB" w:rsidRDefault="00ED0808" w:rsidP="00A916D4">
                          <w:pPr>
                            <w:jc w:val="center"/>
                            <w:rPr>
                              <w:rFonts w:ascii="Times New Roman" w:hAnsi="Times New Roman" w:cs="Times New Roman"/>
                              <w:vertAlign w:val="subscript"/>
                            </w:rPr>
                          </w:pPr>
                          <w:r w:rsidRPr="001955EB">
                            <w:rPr>
                              <w:rFonts w:ascii="Times New Roman" w:hAnsi="Times New Roman" w:cs="Times New Roman"/>
                            </w:rPr>
                            <w:t>H</w:t>
                          </w:r>
                          <w:r w:rsidRPr="001955EB">
                            <w:rPr>
                              <w:rFonts w:ascii="Times New Roman" w:hAnsi="Times New Roman" w:cs="Times New Roman"/>
                              <w:vertAlign w:val="subscript"/>
                            </w:rPr>
                            <w:t>1</w:t>
                          </w:r>
                        </w:p>
                      </w:txbxContent>
                    </v:textbox>
                  </v:rect>
                </v:group>
              </v:group>
            </w:pict>
          </mc:Fallback>
        </mc:AlternateContent>
      </w:r>
    </w:p>
    <w:p w14:paraId="2D5E7B88" w14:textId="15C7E032" w:rsidR="00AE6BE2" w:rsidRPr="000F603E" w:rsidRDefault="00AE6BE2" w:rsidP="004316D6">
      <w:pPr>
        <w:spacing w:after="0" w:line="240" w:lineRule="auto"/>
        <w:jc w:val="both"/>
        <w:rPr>
          <w:rFonts w:ascii="Times New Roman" w:hAnsi="Times New Roman" w:cs="Times New Roman"/>
        </w:rPr>
      </w:pPr>
    </w:p>
    <w:p w14:paraId="097269DD" w14:textId="4C2B0FE8" w:rsidR="00AE6BE2" w:rsidRPr="000F603E" w:rsidRDefault="00AE6BE2" w:rsidP="004316D6">
      <w:pPr>
        <w:spacing w:after="0" w:line="240" w:lineRule="auto"/>
        <w:jc w:val="both"/>
        <w:rPr>
          <w:rFonts w:ascii="Times New Roman" w:hAnsi="Times New Roman" w:cs="Times New Roman"/>
        </w:rPr>
      </w:pPr>
    </w:p>
    <w:p w14:paraId="03702E85" w14:textId="600EFB7C" w:rsidR="00AE6BE2" w:rsidRPr="000F603E" w:rsidRDefault="00AE6BE2" w:rsidP="004316D6">
      <w:pPr>
        <w:spacing w:after="0" w:line="240" w:lineRule="auto"/>
        <w:jc w:val="both"/>
        <w:rPr>
          <w:rFonts w:ascii="Times New Roman" w:hAnsi="Times New Roman" w:cs="Times New Roman"/>
        </w:rPr>
      </w:pPr>
    </w:p>
    <w:p w14:paraId="273D5E2B" w14:textId="13665933" w:rsidR="00AE6BE2" w:rsidRPr="000F603E" w:rsidRDefault="00AE6BE2" w:rsidP="004316D6">
      <w:pPr>
        <w:spacing w:after="0" w:line="240" w:lineRule="auto"/>
        <w:jc w:val="both"/>
        <w:rPr>
          <w:rFonts w:ascii="Times New Roman" w:hAnsi="Times New Roman" w:cs="Times New Roman"/>
        </w:rPr>
      </w:pPr>
    </w:p>
    <w:p w14:paraId="09233ABC" w14:textId="37F74C06" w:rsidR="00AE6BE2" w:rsidRPr="000F603E" w:rsidRDefault="00AE6BE2" w:rsidP="004316D6">
      <w:pPr>
        <w:spacing w:after="0" w:line="240" w:lineRule="auto"/>
        <w:jc w:val="both"/>
        <w:rPr>
          <w:rFonts w:ascii="Times New Roman" w:hAnsi="Times New Roman" w:cs="Times New Roman"/>
        </w:rPr>
      </w:pPr>
    </w:p>
    <w:p w14:paraId="29799A33" w14:textId="6F21545C" w:rsidR="004316D6" w:rsidRPr="000F603E" w:rsidRDefault="004316D6" w:rsidP="004316D6">
      <w:pPr>
        <w:spacing w:after="0" w:line="240" w:lineRule="auto"/>
        <w:jc w:val="both"/>
        <w:rPr>
          <w:rFonts w:ascii="Times New Roman" w:hAnsi="Times New Roman" w:cs="Times New Roman"/>
        </w:rPr>
      </w:pPr>
    </w:p>
    <w:p w14:paraId="281B622F" w14:textId="77777777" w:rsidR="004316D6" w:rsidRPr="000F603E" w:rsidRDefault="004316D6" w:rsidP="004316D6">
      <w:pPr>
        <w:spacing w:after="0" w:line="240" w:lineRule="auto"/>
        <w:jc w:val="both"/>
        <w:rPr>
          <w:rFonts w:ascii="Times New Roman" w:hAnsi="Times New Roman" w:cs="Times New Roman"/>
        </w:rPr>
      </w:pPr>
    </w:p>
    <w:p w14:paraId="353BC9CA" w14:textId="77777777" w:rsidR="004316D6" w:rsidRPr="000F603E" w:rsidRDefault="004316D6" w:rsidP="004316D6">
      <w:pPr>
        <w:spacing w:after="0" w:line="240" w:lineRule="auto"/>
        <w:jc w:val="both"/>
        <w:rPr>
          <w:rFonts w:ascii="Times New Roman" w:hAnsi="Times New Roman" w:cs="Times New Roman"/>
        </w:rPr>
      </w:pPr>
    </w:p>
    <w:p w14:paraId="685B79A3" w14:textId="77777777" w:rsidR="004316D6" w:rsidRPr="000F603E" w:rsidRDefault="00A916D4" w:rsidP="004316D6">
      <w:pPr>
        <w:spacing w:after="0" w:line="240" w:lineRule="auto"/>
        <w:jc w:val="both"/>
        <w:rPr>
          <w:rFonts w:ascii="Times New Roman" w:hAnsi="Times New Roman" w:cs="Times New Roman"/>
        </w:rPr>
      </w:pPr>
      <w:r w:rsidRPr="000F603E">
        <w:rPr>
          <w:rFonts w:ascii="Times New Roman" w:hAnsi="Times New Roman" w:cs="Times New Roman"/>
        </w:rPr>
        <w:t xml:space="preserve">                                       </w:t>
      </w:r>
    </w:p>
    <w:p w14:paraId="4122218C" w14:textId="77777777" w:rsidR="004316D6" w:rsidRPr="000F603E" w:rsidRDefault="004316D6" w:rsidP="004316D6">
      <w:pPr>
        <w:spacing w:after="0" w:line="240" w:lineRule="auto"/>
        <w:jc w:val="both"/>
        <w:rPr>
          <w:rFonts w:ascii="Times New Roman" w:hAnsi="Times New Roman" w:cs="Times New Roman"/>
        </w:rPr>
      </w:pPr>
    </w:p>
    <w:p w14:paraId="7D4228EC" w14:textId="77777777" w:rsidR="000F603E" w:rsidRDefault="000F603E" w:rsidP="004316D6">
      <w:pPr>
        <w:spacing w:after="0" w:line="240" w:lineRule="auto"/>
        <w:jc w:val="center"/>
        <w:rPr>
          <w:rFonts w:ascii="Times New Roman" w:hAnsi="Times New Roman" w:cs="Times New Roman"/>
          <w:b/>
          <w:bCs/>
        </w:rPr>
      </w:pPr>
    </w:p>
    <w:p w14:paraId="32054BE2" w14:textId="6FD9453D" w:rsidR="00A916D4" w:rsidRPr="000F603E" w:rsidRDefault="00A916D4" w:rsidP="004316D6">
      <w:pPr>
        <w:spacing w:after="0" w:line="240" w:lineRule="auto"/>
        <w:jc w:val="center"/>
        <w:rPr>
          <w:rFonts w:ascii="Times New Roman" w:hAnsi="Times New Roman" w:cs="Times New Roman"/>
          <w:b/>
          <w:bCs/>
        </w:rPr>
      </w:pPr>
      <w:r w:rsidRPr="000F603E">
        <w:rPr>
          <w:rFonts w:ascii="Times New Roman" w:hAnsi="Times New Roman" w:cs="Times New Roman"/>
          <w:b/>
          <w:bCs/>
        </w:rPr>
        <w:t>Figure 1: Conceptual Model of the study</w:t>
      </w:r>
    </w:p>
    <w:p w14:paraId="56AE86FB" w14:textId="2659DE43" w:rsidR="00A916D4" w:rsidRPr="000F603E" w:rsidRDefault="00A916D4" w:rsidP="004316D6">
      <w:pPr>
        <w:spacing w:after="0" w:line="240" w:lineRule="auto"/>
        <w:jc w:val="both"/>
        <w:rPr>
          <w:rFonts w:ascii="Times New Roman" w:hAnsi="Times New Roman" w:cs="Times New Roman"/>
          <w:i/>
          <w:iCs/>
        </w:rPr>
      </w:pPr>
      <w:r w:rsidRPr="000F603E">
        <w:rPr>
          <w:rFonts w:ascii="Times New Roman" w:hAnsi="Times New Roman" w:cs="Times New Roman"/>
          <w:i/>
          <w:iCs/>
        </w:rPr>
        <w:t>Source: Developed by the Author</w:t>
      </w:r>
    </w:p>
    <w:p w14:paraId="27B086C4" w14:textId="77777777" w:rsidR="004316D6" w:rsidRPr="000F603E" w:rsidRDefault="004316D6" w:rsidP="004316D6">
      <w:pPr>
        <w:spacing w:after="0" w:line="240" w:lineRule="auto"/>
        <w:jc w:val="both"/>
        <w:rPr>
          <w:rFonts w:ascii="Times New Roman" w:hAnsi="Times New Roman" w:cs="Times New Roman"/>
        </w:rPr>
      </w:pPr>
    </w:p>
    <w:p w14:paraId="1B7778DD" w14:textId="0CBF7322" w:rsidR="0052481F" w:rsidRPr="000F603E" w:rsidRDefault="00663425" w:rsidP="004316D6">
      <w:pPr>
        <w:spacing w:after="0" w:line="240" w:lineRule="auto"/>
        <w:jc w:val="both"/>
        <w:rPr>
          <w:rFonts w:ascii="Times New Roman" w:hAnsi="Times New Roman" w:cs="Times New Roman"/>
        </w:rPr>
      </w:pPr>
      <w:r w:rsidRPr="000F603E">
        <w:rPr>
          <w:rFonts w:ascii="Times New Roman" w:hAnsi="Times New Roman" w:cs="Times New Roman"/>
        </w:rPr>
        <w:t xml:space="preserve">The main questionnaire was comprised of 28 items, out of which 10 items for the migration intentions and 20 items for Organizational </w:t>
      </w:r>
      <w:r w:rsidR="003F1F83" w:rsidRPr="000F603E">
        <w:rPr>
          <w:rFonts w:ascii="Times New Roman" w:hAnsi="Times New Roman" w:cs="Times New Roman"/>
        </w:rPr>
        <w:t>in</w:t>
      </w:r>
      <w:r w:rsidRPr="000F603E">
        <w:rPr>
          <w:rFonts w:ascii="Times New Roman" w:hAnsi="Times New Roman" w:cs="Times New Roman"/>
        </w:rPr>
        <w:t xml:space="preserve">justice. The independent research variables </w:t>
      </w:r>
      <w:r w:rsidR="00E97198" w:rsidRPr="000F603E">
        <w:rPr>
          <w:rFonts w:ascii="Times New Roman" w:hAnsi="Times New Roman" w:cs="Times New Roman"/>
        </w:rPr>
        <w:t>were</w:t>
      </w:r>
      <w:r w:rsidRPr="000F603E">
        <w:rPr>
          <w:rFonts w:ascii="Times New Roman" w:hAnsi="Times New Roman" w:cs="Times New Roman"/>
        </w:rPr>
        <w:t xml:space="preserve"> distributional, procedural, interactional and informational justice while "Intention to migrate" is dependent variable.</w:t>
      </w:r>
      <w:r w:rsidR="007E1C90" w:rsidRPr="000F603E">
        <w:t xml:space="preserve"> </w:t>
      </w:r>
      <w:r w:rsidR="007E1C90" w:rsidRPr="000F603E">
        <w:rPr>
          <w:rFonts w:ascii="Times New Roman" w:hAnsi="Times New Roman" w:cs="Times New Roman"/>
        </w:rPr>
        <w:t>Brain drain was measured using the migration intention scale of Wanniarachchi et al. (2022), adopting 10 items from the original scale. The scale of Niehoff &amp; Moorman (1993) was adapted for procedural and interactional justice, where all 6 items for procedural justice and 6 out of the 9 items concerning interactional justice were retained based on factor loadings. Distributive justice was assessed by a 3-item scale from Kim &amp; Mauborgne (1996). Informational justice was assessed by using a 5-item scale adapted from Colquitt's (2001) work. Further, Job entrenchment was measured by a 5-item scale from Crossley et al. (2007). This</w:t>
      </w:r>
      <w:r w:rsidR="00FD42A8" w:rsidRPr="000F603E">
        <w:rPr>
          <w:rFonts w:ascii="Times New Roman" w:hAnsi="Times New Roman" w:cs="Times New Roman"/>
        </w:rPr>
        <w:t xml:space="preserve"> study surveyed those people who are labeled skilled workforce and are currently working. Out of 298 questionnaires distributed, 225 responses were usable for the analysis, giving an effective response rate of 83%. In responding to the statements in the questionnaire, a 5-point Likert scale was used (1= strongly disagree to 5= strongly agree) to ensure consistency across scales</w:t>
      </w:r>
    </w:p>
    <w:p w14:paraId="4A4D565D" w14:textId="77777777" w:rsidR="00E110C3" w:rsidRPr="000F603E" w:rsidRDefault="00E110C3" w:rsidP="004316D6">
      <w:pPr>
        <w:spacing w:after="0" w:line="240" w:lineRule="auto"/>
        <w:jc w:val="both"/>
        <w:rPr>
          <w:rFonts w:ascii="Times New Roman" w:hAnsi="Times New Roman" w:cs="Times New Roman"/>
        </w:rPr>
      </w:pPr>
    </w:p>
    <w:p w14:paraId="705D308C" w14:textId="088308DC" w:rsidR="00B73317" w:rsidRPr="000F603E" w:rsidRDefault="00B73317" w:rsidP="004316D6">
      <w:pPr>
        <w:spacing w:after="0" w:line="240" w:lineRule="auto"/>
        <w:jc w:val="both"/>
        <w:rPr>
          <w:rFonts w:ascii="Times New Roman" w:hAnsi="Times New Roman" w:cs="Times New Roman"/>
          <w:b/>
          <w:bCs/>
        </w:rPr>
      </w:pPr>
      <w:r w:rsidRPr="000F603E">
        <w:rPr>
          <w:rFonts w:ascii="Times New Roman" w:hAnsi="Times New Roman" w:cs="Times New Roman"/>
          <w:b/>
          <w:bCs/>
        </w:rPr>
        <w:lastRenderedPageBreak/>
        <w:t>3.1.1 Operationalization</w:t>
      </w:r>
    </w:p>
    <w:p w14:paraId="029A5CE2" w14:textId="74FB3840" w:rsidR="00B73317" w:rsidRPr="000F603E" w:rsidRDefault="00B73317" w:rsidP="004316D6">
      <w:pPr>
        <w:spacing w:after="0" w:line="240" w:lineRule="auto"/>
        <w:jc w:val="both"/>
        <w:rPr>
          <w:rFonts w:ascii="Times New Roman" w:hAnsi="Times New Roman" w:cs="Times New Roman"/>
        </w:rPr>
      </w:pPr>
      <w:r w:rsidRPr="000F603E">
        <w:rPr>
          <w:rFonts w:ascii="Times New Roman" w:hAnsi="Times New Roman" w:cs="Times New Roman"/>
        </w:rPr>
        <w:t xml:space="preserve">Operationalization refers to the systematic process of transforming abstract theoretical </w:t>
      </w:r>
      <w:proofErr w:type="gramStart"/>
      <w:r w:rsidRPr="000F603E">
        <w:rPr>
          <w:rFonts w:ascii="Times New Roman" w:hAnsi="Times New Roman" w:cs="Times New Roman"/>
        </w:rPr>
        <w:t>constructs</w:t>
      </w:r>
      <w:proofErr w:type="gramEnd"/>
      <w:r w:rsidRPr="000F603E">
        <w:rPr>
          <w:rFonts w:ascii="Times New Roman" w:hAnsi="Times New Roman" w:cs="Times New Roman"/>
        </w:rPr>
        <w:t xml:space="preserve"> into measurable variables that can be empirically tested. The following table illustrates the operationalization process by demonstrating how key </w:t>
      </w:r>
      <w:proofErr w:type="gramStart"/>
      <w:r w:rsidRPr="000F603E">
        <w:rPr>
          <w:rFonts w:ascii="Times New Roman" w:hAnsi="Times New Roman" w:cs="Times New Roman"/>
        </w:rPr>
        <w:t>constructs</w:t>
      </w:r>
      <w:proofErr w:type="gramEnd"/>
      <w:r w:rsidRPr="000F603E">
        <w:rPr>
          <w:rFonts w:ascii="Times New Roman" w:hAnsi="Times New Roman" w:cs="Times New Roman"/>
        </w:rPr>
        <w:t xml:space="preserve"> are translated into observable indicators</w:t>
      </w:r>
    </w:p>
    <w:p w14:paraId="12A99905" w14:textId="77777777" w:rsidR="00E110C3" w:rsidRPr="000F603E" w:rsidRDefault="00E110C3" w:rsidP="004316D6">
      <w:pPr>
        <w:spacing w:after="0" w:line="240" w:lineRule="auto"/>
        <w:jc w:val="both"/>
        <w:rPr>
          <w:rFonts w:ascii="Times New Roman" w:hAnsi="Times New Roman" w:cs="Times New Roman"/>
        </w:rPr>
      </w:pPr>
    </w:p>
    <w:p w14:paraId="264E8487" w14:textId="18D8BD8B" w:rsidR="00B73317" w:rsidRPr="000F603E" w:rsidRDefault="00B73317" w:rsidP="004316D6">
      <w:pPr>
        <w:spacing w:after="0" w:line="240" w:lineRule="auto"/>
        <w:jc w:val="both"/>
        <w:rPr>
          <w:rFonts w:ascii="Times New Roman" w:hAnsi="Times New Roman" w:cs="Times New Roman"/>
          <w:b/>
          <w:bCs/>
        </w:rPr>
      </w:pPr>
      <w:r w:rsidRPr="000F603E">
        <w:rPr>
          <w:rFonts w:ascii="Times New Roman" w:hAnsi="Times New Roman" w:cs="Times New Roman"/>
          <w:b/>
          <w:bCs/>
        </w:rPr>
        <w:t>Table 1: Operationalization Table</w:t>
      </w:r>
    </w:p>
    <w:p w14:paraId="22AC702C" w14:textId="77777777" w:rsidR="00DD1786" w:rsidRPr="000F603E" w:rsidRDefault="00DD1786" w:rsidP="004316D6">
      <w:pPr>
        <w:spacing w:after="0" w:line="240" w:lineRule="auto"/>
        <w:jc w:val="both"/>
        <w:rPr>
          <w:rFonts w:ascii="Times New Roman" w:hAnsi="Times New Roman" w:cs="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528"/>
        <w:gridCol w:w="2060"/>
        <w:gridCol w:w="1631"/>
      </w:tblGrid>
      <w:tr w:rsidR="00B73317" w:rsidRPr="000F603E" w14:paraId="5A88F9DD" w14:textId="77777777" w:rsidTr="00E110C3">
        <w:trPr>
          <w:trHeight w:val="425"/>
        </w:trPr>
        <w:tc>
          <w:tcPr>
            <w:tcW w:w="0" w:type="auto"/>
            <w:tcBorders>
              <w:top w:val="single" w:sz="4" w:space="0" w:color="auto"/>
              <w:bottom w:val="single" w:sz="4" w:space="0" w:color="auto"/>
            </w:tcBorders>
          </w:tcPr>
          <w:p w14:paraId="4497E02E" w14:textId="77777777" w:rsidR="00B73317" w:rsidRPr="000F603E" w:rsidRDefault="00B73317" w:rsidP="004316D6">
            <w:pPr>
              <w:rPr>
                <w:rFonts w:ascii="Times New Roman" w:hAnsi="Times New Roman" w:cs="Times New Roman"/>
                <w:b/>
                <w:bCs/>
                <w:sz w:val="20"/>
                <w:szCs w:val="20"/>
              </w:rPr>
            </w:pPr>
            <w:r w:rsidRPr="000F603E">
              <w:rPr>
                <w:rFonts w:ascii="Times New Roman" w:hAnsi="Times New Roman" w:cs="Times New Roman"/>
                <w:b/>
                <w:bCs/>
                <w:sz w:val="20"/>
                <w:szCs w:val="20"/>
              </w:rPr>
              <w:t>Variable</w:t>
            </w:r>
          </w:p>
        </w:tc>
        <w:tc>
          <w:tcPr>
            <w:tcW w:w="0" w:type="auto"/>
            <w:tcBorders>
              <w:top w:val="single" w:sz="4" w:space="0" w:color="auto"/>
              <w:bottom w:val="single" w:sz="4" w:space="0" w:color="auto"/>
            </w:tcBorders>
          </w:tcPr>
          <w:p w14:paraId="11800BE5" w14:textId="77777777" w:rsidR="00B73317" w:rsidRPr="000F603E" w:rsidRDefault="00B73317" w:rsidP="004316D6">
            <w:pPr>
              <w:rPr>
                <w:rFonts w:ascii="Times New Roman" w:hAnsi="Times New Roman" w:cs="Times New Roman"/>
                <w:b/>
                <w:bCs/>
                <w:sz w:val="20"/>
                <w:szCs w:val="20"/>
              </w:rPr>
            </w:pPr>
            <w:r w:rsidRPr="000F603E">
              <w:rPr>
                <w:rFonts w:ascii="Times New Roman" w:hAnsi="Times New Roman" w:cs="Times New Roman"/>
                <w:b/>
                <w:bCs/>
                <w:sz w:val="20"/>
                <w:szCs w:val="20"/>
              </w:rPr>
              <w:t>Indicators (Items)</w:t>
            </w:r>
          </w:p>
        </w:tc>
        <w:tc>
          <w:tcPr>
            <w:tcW w:w="0" w:type="auto"/>
            <w:tcBorders>
              <w:top w:val="single" w:sz="4" w:space="0" w:color="auto"/>
              <w:bottom w:val="single" w:sz="4" w:space="0" w:color="auto"/>
            </w:tcBorders>
          </w:tcPr>
          <w:p w14:paraId="78551918" w14:textId="77777777" w:rsidR="00B73317" w:rsidRPr="000F603E" w:rsidRDefault="00B73317" w:rsidP="004316D6">
            <w:pPr>
              <w:rPr>
                <w:rFonts w:ascii="Times New Roman" w:hAnsi="Times New Roman" w:cs="Times New Roman"/>
                <w:b/>
                <w:bCs/>
                <w:sz w:val="20"/>
                <w:szCs w:val="20"/>
              </w:rPr>
            </w:pPr>
            <w:r w:rsidRPr="000F603E">
              <w:rPr>
                <w:rFonts w:ascii="Times New Roman" w:hAnsi="Times New Roman" w:cs="Times New Roman"/>
                <w:b/>
                <w:bCs/>
                <w:sz w:val="20"/>
                <w:szCs w:val="20"/>
              </w:rPr>
              <w:t>Measurement Scale</w:t>
            </w:r>
          </w:p>
        </w:tc>
        <w:tc>
          <w:tcPr>
            <w:tcW w:w="0" w:type="auto"/>
            <w:tcBorders>
              <w:top w:val="single" w:sz="4" w:space="0" w:color="auto"/>
              <w:bottom w:val="single" w:sz="4" w:space="0" w:color="auto"/>
            </w:tcBorders>
          </w:tcPr>
          <w:p w14:paraId="73B0A3CE" w14:textId="77777777" w:rsidR="00B73317" w:rsidRPr="000F603E" w:rsidRDefault="00B73317" w:rsidP="004316D6">
            <w:pPr>
              <w:rPr>
                <w:rFonts w:ascii="Times New Roman" w:hAnsi="Times New Roman" w:cs="Times New Roman"/>
                <w:b/>
                <w:bCs/>
                <w:sz w:val="20"/>
                <w:szCs w:val="20"/>
              </w:rPr>
            </w:pPr>
            <w:r w:rsidRPr="000F603E">
              <w:rPr>
                <w:rFonts w:ascii="Times New Roman" w:hAnsi="Times New Roman" w:cs="Times New Roman"/>
                <w:b/>
                <w:bCs/>
                <w:sz w:val="20"/>
                <w:szCs w:val="20"/>
              </w:rPr>
              <w:t>Source / Scale Adapted From</w:t>
            </w:r>
          </w:p>
        </w:tc>
      </w:tr>
      <w:tr w:rsidR="00B73317" w:rsidRPr="000F603E" w14:paraId="0FAF46D0" w14:textId="77777777" w:rsidTr="00E110C3">
        <w:trPr>
          <w:trHeight w:val="2402"/>
        </w:trPr>
        <w:tc>
          <w:tcPr>
            <w:tcW w:w="0" w:type="auto"/>
            <w:tcBorders>
              <w:top w:val="single" w:sz="4" w:space="0" w:color="auto"/>
            </w:tcBorders>
          </w:tcPr>
          <w:p w14:paraId="53E68001" w14:textId="77777777" w:rsidR="00B73317" w:rsidRPr="000F603E" w:rsidRDefault="00B73317" w:rsidP="004316D6">
            <w:pPr>
              <w:rPr>
                <w:rFonts w:ascii="Times New Roman" w:hAnsi="Times New Roman" w:cs="Times New Roman"/>
                <w:sz w:val="20"/>
                <w:szCs w:val="20"/>
              </w:rPr>
            </w:pPr>
            <w:r w:rsidRPr="000F603E">
              <w:rPr>
                <w:rFonts w:ascii="Times New Roman" w:hAnsi="Times New Roman" w:cs="Times New Roman"/>
                <w:sz w:val="20"/>
                <w:szCs w:val="20"/>
              </w:rPr>
              <w:t>Intention to Migrate</w:t>
            </w:r>
          </w:p>
        </w:tc>
        <w:tc>
          <w:tcPr>
            <w:tcW w:w="0" w:type="auto"/>
            <w:tcBorders>
              <w:top w:val="single" w:sz="4" w:space="0" w:color="auto"/>
            </w:tcBorders>
          </w:tcPr>
          <w:p w14:paraId="4CC995B5" w14:textId="77777777" w:rsidR="00B73317" w:rsidRPr="000F603E" w:rsidRDefault="00B73317" w:rsidP="004316D6">
            <w:pPr>
              <w:rPr>
                <w:rFonts w:ascii="Times New Roman" w:hAnsi="Times New Roman" w:cs="Times New Roman"/>
                <w:sz w:val="20"/>
                <w:szCs w:val="20"/>
              </w:rPr>
            </w:pPr>
            <w:r w:rsidRPr="000F603E">
              <w:rPr>
                <w:rFonts w:ascii="Times New Roman" w:hAnsi="Times New Roman" w:cs="Times New Roman"/>
                <w:sz w:val="20"/>
                <w:szCs w:val="20"/>
              </w:rPr>
              <w:t>1. I plan to seek employment outside the country.</w:t>
            </w:r>
            <w:r w:rsidRPr="000F603E">
              <w:rPr>
                <w:rFonts w:ascii="Times New Roman" w:hAnsi="Times New Roman" w:cs="Times New Roman"/>
                <w:sz w:val="20"/>
                <w:szCs w:val="20"/>
              </w:rPr>
              <w:br/>
              <w:t>2. I often think about migrating for better career opportunities.</w:t>
            </w:r>
            <w:r w:rsidRPr="000F603E">
              <w:rPr>
                <w:rFonts w:ascii="Times New Roman" w:hAnsi="Times New Roman" w:cs="Times New Roman"/>
                <w:sz w:val="20"/>
                <w:szCs w:val="20"/>
              </w:rPr>
              <w:br/>
              <w:t>3. I intend to look for jobs abroad within the next year.</w:t>
            </w:r>
            <w:r w:rsidRPr="000F603E">
              <w:rPr>
                <w:rFonts w:ascii="Times New Roman" w:hAnsi="Times New Roman" w:cs="Times New Roman"/>
                <w:sz w:val="20"/>
                <w:szCs w:val="20"/>
              </w:rPr>
              <w:br/>
              <w:t>4. I am actively preparing to migrate.</w:t>
            </w:r>
            <w:r w:rsidRPr="000F603E">
              <w:rPr>
                <w:rFonts w:ascii="Times New Roman" w:hAnsi="Times New Roman" w:cs="Times New Roman"/>
                <w:sz w:val="20"/>
                <w:szCs w:val="20"/>
              </w:rPr>
              <w:br/>
              <w:t>5. I discuss migration plans with colleagues/family.</w:t>
            </w:r>
            <w:r w:rsidRPr="000F603E">
              <w:rPr>
                <w:rFonts w:ascii="Times New Roman" w:hAnsi="Times New Roman" w:cs="Times New Roman"/>
                <w:sz w:val="20"/>
                <w:szCs w:val="20"/>
              </w:rPr>
              <w:br/>
              <w:t xml:space="preserve">6. I </w:t>
            </w:r>
            <w:proofErr w:type="gramStart"/>
            <w:r w:rsidRPr="000F603E">
              <w:rPr>
                <w:rFonts w:ascii="Times New Roman" w:hAnsi="Times New Roman" w:cs="Times New Roman"/>
                <w:sz w:val="20"/>
                <w:szCs w:val="20"/>
              </w:rPr>
              <w:t>would</w:t>
            </w:r>
            <w:proofErr w:type="gramEnd"/>
            <w:r w:rsidRPr="000F603E">
              <w:rPr>
                <w:rFonts w:ascii="Times New Roman" w:hAnsi="Times New Roman" w:cs="Times New Roman"/>
                <w:sz w:val="20"/>
                <w:szCs w:val="20"/>
              </w:rPr>
              <w:t xml:space="preserve"> leave my job if a foreign opportunity arises.</w:t>
            </w:r>
            <w:r w:rsidRPr="000F603E">
              <w:rPr>
                <w:rFonts w:ascii="Times New Roman" w:hAnsi="Times New Roman" w:cs="Times New Roman"/>
                <w:sz w:val="20"/>
                <w:szCs w:val="20"/>
              </w:rPr>
              <w:br/>
              <w:t>7. I believe migration is beneficial for my career.</w:t>
            </w:r>
            <w:r w:rsidRPr="000F603E">
              <w:rPr>
                <w:rFonts w:ascii="Times New Roman" w:hAnsi="Times New Roman" w:cs="Times New Roman"/>
                <w:sz w:val="20"/>
                <w:szCs w:val="20"/>
              </w:rPr>
              <w:br/>
              <w:t>8. I feel dissatisfied with local work options.</w:t>
            </w:r>
            <w:r w:rsidRPr="000F603E">
              <w:rPr>
                <w:rFonts w:ascii="Times New Roman" w:hAnsi="Times New Roman" w:cs="Times New Roman"/>
                <w:sz w:val="20"/>
                <w:szCs w:val="20"/>
              </w:rPr>
              <w:br/>
              <w:t>9. I would prefer to work abroad rather than locally.</w:t>
            </w:r>
            <w:r w:rsidRPr="000F603E">
              <w:rPr>
                <w:rFonts w:ascii="Times New Roman" w:hAnsi="Times New Roman" w:cs="Times New Roman"/>
                <w:sz w:val="20"/>
                <w:szCs w:val="20"/>
              </w:rPr>
              <w:br/>
              <w:t>10. I intend to submit migration-related applications soon.</w:t>
            </w:r>
          </w:p>
        </w:tc>
        <w:tc>
          <w:tcPr>
            <w:tcW w:w="0" w:type="auto"/>
            <w:tcBorders>
              <w:top w:val="single" w:sz="4" w:space="0" w:color="auto"/>
            </w:tcBorders>
          </w:tcPr>
          <w:p w14:paraId="6C811772" w14:textId="77777777" w:rsidR="00B73317" w:rsidRPr="000F603E" w:rsidRDefault="00B73317" w:rsidP="004316D6">
            <w:pPr>
              <w:rPr>
                <w:rFonts w:ascii="Times New Roman" w:hAnsi="Times New Roman" w:cs="Times New Roman"/>
                <w:sz w:val="20"/>
                <w:szCs w:val="20"/>
              </w:rPr>
            </w:pPr>
            <w:r w:rsidRPr="000F603E">
              <w:rPr>
                <w:rFonts w:ascii="Times New Roman" w:hAnsi="Times New Roman" w:cs="Times New Roman"/>
                <w:sz w:val="20"/>
                <w:szCs w:val="20"/>
              </w:rPr>
              <w:t>5-point Likert scale (1=Strongly Disagree to 5=Strongly Agree)</w:t>
            </w:r>
          </w:p>
        </w:tc>
        <w:tc>
          <w:tcPr>
            <w:tcW w:w="0" w:type="auto"/>
            <w:tcBorders>
              <w:top w:val="single" w:sz="4" w:space="0" w:color="auto"/>
            </w:tcBorders>
          </w:tcPr>
          <w:p w14:paraId="2F6D5053" w14:textId="77777777" w:rsidR="00B73317" w:rsidRPr="000F603E" w:rsidRDefault="00B73317" w:rsidP="004316D6">
            <w:pPr>
              <w:rPr>
                <w:rFonts w:ascii="Times New Roman" w:hAnsi="Times New Roman" w:cs="Times New Roman"/>
                <w:sz w:val="20"/>
                <w:szCs w:val="20"/>
              </w:rPr>
            </w:pPr>
            <w:r w:rsidRPr="000F603E">
              <w:rPr>
                <w:rFonts w:ascii="Times New Roman" w:hAnsi="Times New Roman" w:cs="Times New Roman"/>
                <w:sz w:val="20"/>
                <w:szCs w:val="20"/>
              </w:rPr>
              <w:t>Wanniarachchi et al. (2022)</w:t>
            </w:r>
          </w:p>
        </w:tc>
      </w:tr>
      <w:tr w:rsidR="00B73317" w:rsidRPr="000F603E" w14:paraId="6B29E52D" w14:textId="77777777" w:rsidTr="00E110C3">
        <w:trPr>
          <w:trHeight w:val="866"/>
        </w:trPr>
        <w:tc>
          <w:tcPr>
            <w:tcW w:w="0" w:type="auto"/>
          </w:tcPr>
          <w:p w14:paraId="523C580D" w14:textId="77777777" w:rsidR="00B73317" w:rsidRPr="000F603E" w:rsidRDefault="00B73317" w:rsidP="004316D6">
            <w:pPr>
              <w:rPr>
                <w:rFonts w:ascii="Times New Roman" w:hAnsi="Times New Roman" w:cs="Times New Roman"/>
                <w:sz w:val="20"/>
                <w:szCs w:val="20"/>
              </w:rPr>
            </w:pPr>
            <w:r w:rsidRPr="000F603E">
              <w:rPr>
                <w:rFonts w:ascii="Times New Roman" w:hAnsi="Times New Roman" w:cs="Times New Roman"/>
                <w:sz w:val="20"/>
                <w:szCs w:val="20"/>
              </w:rPr>
              <w:t>Distributive Justice</w:t>
            </w:r>
          </w:p>
        </w:tc>
        <w:tc>
          <w:tcPr>
            <w:tcW w:w="0" w:type="auto"/>
          </w:tcPr>
          <w:p w14:paraId="700AD74B" w14:textId="77777777" w:rsidR="00B73317" w:rsidRPr="000F603E" w:rsidRDefault="00B73317" w:rsidP="004316D6">
            <w:pPr>
              <w:rPr>
                <w:rFonts w:ascii="Times New Roman" w:hAnsi="Times New Roman" w:cs="Times New Roman"/>
                <w:sz w:val="20"/>
                <w:szCs w:val="20"/>
              </w:rPr>
            </w:pPr>
            <w:r w:rsidRPr="000F603E">
              <w:rPr>
                <w:rFonts w:ascii="Times New Roman" w:hAnsi="Times New Roman" w:cs="Times New Roman"/>
                <w:sz w:val="20"/>
                <w:szCs w:val="20"/>
              </w:rPr>
              <w:t>1. My rewards are appropriate for the work I do.</w:t>
            </w:r>
            <w:r w:rsidRPr="000F603E">
              <w:rPr>
                <w:rFonts w:ascii="Times New Roman" w:hAnsi="Times New Roman" w:cs="Times New Roman"/>
                <w:sz w:val="20"/>
                <w:szCs w:val="20"/>
              </w:rPr>
              <w:br/>
              <w:t>2. I receive fair pay compared to my coworkers.</w:t>
            </w:r>
            <w:r w:rsidRPr="000F603E">
              <w:rPr>
                <w:rFonts w:ascii="Times New Roman" w:hAnsi="Times New Roman" w:cs="Times New Roman"/>
                <w:sz w:val="20"/>
                <w:szCs w:val="20"/>
              </w:rPr>
              <w:br/>
              <w:t>3. The outcomes I receive are justified based on my contributions.</w:t>
            </w:r>
          </w:p>
        </w:tc>
        <w:tc>
          <w:tcPr>
            <w:tcW w:w="0" w:type="auto"/>
          </w:tcPr>
          <w:p w14:paraId="6AF239A7" w14:textId="77777777" w:rsidR="00B73317" w:rsidRPr="000F603E" w:rsidRDefault="00B73317" w:rsidP="004316D6">
            <w:pPr>
              <w:rPr>
                <w:rFonts w:ascii="Times New Roman" w:hAnsi="Times New Roman" w:cs="Times New Roman"/>
                <w:sz w:val="20"/>
                <w:szCs w:val="20"/>
              </w:rPr>
            </w:pPr>
            <w:r w:rsidRPr="000F603E">
              <w:rPr>
                <w:rFonts w:ascii="Times New Roman" w:hAnsi="Times New Roman" w:cs="Times New Roman"/>
                <w:sz w:val="20"/>
                <w:szCs w:val="20"/>
              </w:rPr>
              <w:t>5-point Likert scale</w:t>
            </w:r>
          </w:p>
        </w:tc>
        <w:tc>
          <w:tcPr>
            <w:tcW w:w="0" w:type="auto"/>
          </w:tcPr>
          <w:p w14:paraId="699A9A9A" w14:textId="77777777" w:rsidR="00B73317" w:rsidRPr="000F603E" w:rsidRDefault="00B73317" w:rsidP="004316D6">
            <w:pPr>
              <w:rPr>
                <w:rFonts w:ascii="Times New Roman" w:hAnsi="Times New Roman" w:cs="Times New Roman"/>
                <w:sz w:val="20"/>
                <w:szCs w:val="20"/>
              </w:rPr>
            </w:pPr>
            <w:r w:rsidRPr="000F603E">
              <w:rPr>
                <w:rFonts w:ascii="Times New Roman" w:hAnsi="Times New Roman" w:cs="Times New Roman"/>
                <w:sz w:val="20"/>
                <w:szCs w:val="20"/>
              </w:rPr>
              <w:t>Kim &amp; Mauborgne (1996)</w:t>
            </w:r>
          </w:p>
        </w:tc>
      </w:tr>
      <w:tr w:rsidR="00B73317" w:rsidRPr="000F603E" w14:paraId="5A712FD4" w14:textId="77777777" w:rsidTr="00E110C3">
        <w:trPr>
          <w:trHeight w:val="1521"/>
        </w:trPr>
        <w:tc>
          <w:tcPr>
            <w:tcW w:w="0" w:type="auto"/>
          </w:tcPr>
          <w:p w14:paraId="4149EA61" w14:textId="77777777" w:rsidR="00B73317" w:rsidRPr="000F603E" w:rsidRDefault="00B73317" w:rsidP="004316D6">
            <w:pPr>
              <w:rPr>
                <w:rFonts w:ascii="Times New Roman" w:hAnsi="Times New Roman" w:cs="Times New Roman"/>
                <w:sz w:val="20"/>
                <w:szCs w:val="20"/>
              </w:rPr>
            </w:pPr>
            <w:r w:rsidRPr="000F603E">
              <w:rPr>
                <w:rFonts w:ascii="Times New Roman" w:hAnsi="Times New Roman" w:cs="Times New Roman"/>
                <w:sz w:val="20"/>
                <w:szCs w:val="20"/>
              </w:rPr>
              <w:t>Procedural Justice</w:t>
            </w:r>
          </w:p>
        </w:tc>
        <w:tc>
          <w:tcPr>
            <w:tcW w:w="0" w:type="auto"/>
          </w:tcPr>
          <w:p w14:paraId="4BB16EF8" w14:textId="77777777" w:rsidR="00B73317" w:rsidRPr="000F603E" w:rsidRDefault="00B73317" w:rsidP="004316D6">
            <w:pPr>
              <w:rPr>
                <w:rFonts w:ascii="Times New Roman" w:hAnsi="Times New Roman" w:cs="Times New Roman"/>
                <w:sz w:val="20"/>
                <w:szCs w:val="20"/>
              </w:rPr>
            </w:pPr>
            <w:r w:rsidRPr="000F603E">
              <w:rPr>
                <w:rFonts w:ascii="Times New Roman" w:hAnsi="Times New Roman" w:cs="Times New Roman"/>
                <w:sz w:val="20"/>
                <w:szCs w:val="20"/>
              </w:rPr>
              <w:t>1. Procedures are consistently applied.</w:t>
            </w:r>
            <w:r w:rsidRPr="000F603E">
              <w:rPr>
                <w:rFonts w:ascii="Times New Roman" w:hAnsi="Times New Roman" w:cs="Times New Roman"/>
                <w:sz w:val="20"/>
                <w:szCs w:val="20"/>
              </w:rPr>
              <w:br/>
              <w:t>2. Decisions are made based on accurate information.</w:t>
            </w:r>
            <w:r w:rsidRPr="000F603E">
              <w:rPr>
                <w:rFonts w:ascii="Times New Roman" w:hAnsi="Times New Roman" w:cs="Times New Roman"/>
                <w:sz w:val="20"/>
                <w:szCs w:val="20"/>
              </w:rPr>
              <w:br/>
              <w:t>3. There is a process to correct inaccurate decisions.</w:t>
            </w:r>
            <w:r w:rsidRPr="000F603E">
              <w:rPr>
                <w:rFonts w:ascii="Times New Roman" w:hAnsi="Times New Roman" w:cs="Times New Roman"/>
                <w:sz w:val="20"/>
                <w:szCs w:val="20"/>
              </w:rPr>
              <w:br/>
              <w:t>4. Procedures are applied fairly to all employees.</w:t>
            </w:r>
            <w:r w:rsidRPr="000F603E">
              <w:rPr>
                <w:rFonts w:ascii="Times New Roman" w:hAnsi="Times New Roman" w:cs="Times New Roman"/>
                <w:sz w:val="20"/>
                <w:szCs w:val="20"/>
              </w:rPr>
              <w:br/>
            </w:r>
            <w:r w:rsidRPr="000F603E">
              <w:rPr>
                <w:rFonts w:ascii="Times New Roman" w:hAnsi="Times New Roman" w:cs="Times New Roman"/>
                <w:sz w:val="20"/>
                <w:szCs w:val="20"/>
              </w:rPr>
              <w:lastRenderedPageBreak/>
              <w:t>5. Employees have a chance to express their opinions before decisions are made.</w:t>
            </w:r>
            <w:r w:rsidRPr="000F603E">
              <w:rPr>
                <w:rFonts w:ascii="Times New Roman" w:hAnsi="Times New Roman" w:cs="Times New Roman"/>
                <w:sz w:val="20"/>
                <w:szCs w:val="20"/>
              </w:rPr>
              <w:br/>
              <w:t>6. The decision-making process is unbiased and ethical.</w:t>
            </w:r>
          </w:p>
        </w:tc>
        <w:tc>
          <w:tcPr>
            <w:tcW w:w="0" w:type="auto"/>
          </w:tcPr>
          <w:p w14:paraId="70FAF0DD" w14:textId="77777777" w:rsidR="00B73317" w:rsidRPr="000F603E" w:rsidRDefault="00B73317" w:rsidP="004316D6">
            <w:pPr>
              <w:rPr>
                <w:rFonts w:ascii="Times New Roman" w:hAnsi="Times New Roman" w:cs="Times New Roman"/>
                <w:sz w:val="20"/>
                <w:szCs w:val="20"/>
              </w:rPr>
            </w:pPr>
            <w:r w:rsidRPr="000F603E">
              <w:rPr>
                <w:rFonts w:ascii="Times New Roman" w:hAnsi="Times New Roman" w:cs="Times New Roman"/>
                <w:sz w:val="20"/>
                <w:szCs w:val="20"/>
              </w:rPr>
              <w:lastRenderedPageBreak/>
              <w:t>5-point Likert scale</w:t>
            </w:r>
          </w:p>
        </w:tc>
        <w:tc>
          <w:tcPr>
            <w:tcW w:w="0" w:type="auto"/>
          </w:tcPr>
          <w:p w14:paraId="65F74724" w14:textId="77777777" w:rsidR="00B73317" w:rsidRPr="000F603E" w:rsidRDefault="00B73317" w:rsidP="004316D6">
            <w:pPr>
              <w:rPr>
                <w:rFonts w:ascii="Times New Roman" w:hAnsi="Times New Roman" w:cs="Times New Roman"/>
                <w:sz w:val="20"/>
                <w:szCs w:val="20"/>
              </w:rPr>
            </w:pPr>
            <w:r w:rsidRPr="000F603E">
              <w:rPr>
                <w:rFonts w:ascii="Times New Roman" w:hAnsi="Times New Roman" w:cs="Times New Roman"/>
                <w:sz w:val="20"/>
                <w:szCs w:val="20"/>
              </w:rPr>
              <w:t>Niehoff &amp; Moorman (1993)</w:t>
            </w:r>
          </w:p>
        </w:tc>
      </w:tr>
      <w:tr w:rsidR="00B73317" w:rsidRPr="000F603E" w14:paraId="1E24F63A" w14:textId="77777777" w:rsidTr="00E110C3">
        <w:trPr>
          <w:trHeight w:val="1293"/>
        </w:trPr>
        <w:tc>
          <w:tcPr>
            <w:tcW w:w="0" w:type="auto"/>
          </w:tcPr>
          <w:p w14:paraId="4344CC9B" w14:textId="77777777" w:rsidR="00B73317" w:rsidRPr="000F603E" w:rsidRDefault="00B73317" w:rsidP="004316D6">
            <w:pPr>
              <w:rPr>
                <w:rFonts w:ascii="Times New Roman" w:hAnsi="Times New Roman" w:cs="Times New Roman"/>
                <w:sz w:val="20"/>
                <w:szCs w:val="20"/>
              </w:rPr>
            </w:pPr>
            <w:r w:rsidRPr="000F603E">
              <w:rPr>
                <w:rFonts w:ascii="Times New Roman" w:hAnsi="Times New Roman" w:cs="Times New Roman"/>
                <w:sz w:val="20"/>
                <w:szCs w:val="20"/>
              </w:rPr>
              <w:t>Interactional Justice</w:t>
            </w:r>
          </w:p>
        </w:tc>
        <w:tc>
          <w:tcPr>
            <w:tcW w:w="0" w:type="auto"/>
          </w:tcPr>
          <w:p w14:paraId="416A2210" w14:textId="77777777" w:rsidR="00B73317" w:rsidRPr="000F603E" w:rsidRDefault="00B73317" w:rsidP="004316D6">
            <w:pPr>
              <w:rPr>
                <w:rFonts w:ascii="Times New Roman" w:hAnsi="Times New Roman" w:cs="Times New Roman"/>
                <w:sz w:val="20"/>
                <w:szCs w:val="20"/>
              </w:rPr>
            </w:pPr>
            <w:r w:rsidRPr="000F603E">
              <w:rPr>
                <w:rFonts w:ascii="Times New Roman" w:hAnsi="Times New Roman" w:cs="Times New Roman"/>
                <w:sz w:val="20"/>
                <w:szCs w:val="20"/>
              </w:rPr>
              <w:t>1. My supervisor treats me with respect.</w:t>
            </w:r>
            <w:r w:rsidRPr="000F603E">
              <w:rPr>
                <w:rFonts w:ascii="Times New Roman" w:hAnsi="Times New Roman" w:cs="Times New Roman"/>
                <w:sz w:val="20"/>
                <w:szCs w:val="20"/>
              </w:rPr>
              <w:br/>
              <w:t>2. I am given adequate explanations for decisions.</w:t>
            </w:r>
            <w:r w:rsidRPr="000F603E">
              <w:rPr>
                <w:rFonts w:ascii="Times New Roman" w:hAnsi="Times New Roman" w:cs="Times New Roman"/>
                <w:sz w:val="20"/>
                <w:szCs w:val="20"/>
              </w:rPr>
              <w:br/>
              <w:t>3. I am treated with dignity by my managers.</w:t>
            </w:r>
            <w:r w:rsidRPr="000F603E">
              <w:rPr>
                <w:rFonts w:ascii="Times New Roman" w:hAnsi="Times New Roman" w:cs="Times New Roman"/>
                <w:sz w:val="20"/>
                <w:szCs w:val="20"/>
              </w:rPr>
              <w:br/>
              <w:t>4. My managers are polite and courteous.</w:t>
            </w:r>
            <w:r w:rsidRPr="000F603E">
              <w:rPr>
                <w:rFonts w:ascii="Times New Roman" w:hAnsi="Times New Roman" w:cs="Times New Roman"/>
                <w:sz w:val="20"/>
                <w:szCs w:val="20"/>
              </w:rPr>
              <w:br/>
              <w:t>5. Communication from management is honest.</w:t>
            </w:r>
            <w:r w:rsidRPr="000F603E">
              <w:rPr>
                <w:rFonts w:ascii="Times New Roman" w:hAnsi="Times New Roman" w:cs="Times New Roman"/>
                <w:sz w:val="20"/>
                <w:szCs w:val="20"/>
              </w:rPr>
              <w:br/>
              <w:t>6. I feel managers care about my feelings and concerns.</w:t>
            </w:r>
          </w:p>
        </w:tc>
        <w:tc>
          <w:tcPr>
            <w:tcW w:w="0" w:type="auto"/>
          </w:tcPr>
          <w:p w14:paraId="1FA98BCB" w14:textId="77777777" w:rsidR="00B73317" w:rsidRPr="000F603E" w:rsidRDefault="00B73317" w:rsidP="004316D6">
            <w:pPr>
              <w:rPr>
                <w:rFonts w:ascii="Times New Roman" w:hAnsi="Times New Roman" w:cs="Times New Roman"/>
                <w:sz w:val="20"/>
                <w:szCs w:val="20"/>
              </w:rPr>
            </w:pPr>
            <w:r w:rsidRPr="000F603E">
              <w:rPr>
                <w:rFonts w:ascii="Times New Roman" w:hAnsi="Times New Roman" w:cs="Times New Roman"/>
                <w:sz w:val="20"/>
                <w:szCs w:val="20"/>
              </w:rPr>
              <w:t>5-point Likert scale</w:t>
            </w:r>
          </w:p>
        </w:tc>
        <w:tc>
          <w:tcPr>
            <w:tcW w:w="0" w:type="auto"/>
          </w:tcPr>
          <w:p w14:paraId="4664A544" w14:textId="77777777" w:rsidR="00B73317" w:rsidRPr="000F603E" w:rsidRDefault="00B73317" w:rsidP="004316D6">
            <w:pPr>
              <w:rPr>
                <w:rFonts w:ascii="Times New Roman" w:hAnsi="Times New Roman" w:cs="Times New Roman"/>
                <w:sz w:val="20"/>
                <w:szCs w:val="20"/>
              </w:rPr>
            </w:pPr>
            <w:r w:rsidRPr="000F603E">
              <w:rPr>
                <w:rFonts w:ascii="Times New Roman" w:hAnsi="Times New Roman" w:cs="Times New Roman"/>
                <w:sz w:val="20"/>
                <w:szCs w:val="20"/>
              </w:rPr>
              <w:t>Niehoff &amp; Moorman (1993)</w:t>
            </w:r>
          </w:p>
        </w:tc>
      </w:tr>
      <w:tr w:rsidR="00B73317" w:rsidRPr="000F603E" w14:paraId="1D705A55" w14:textId="77777777" w:rsidTr="00DD1786">
        <w:trPr>
          <w:trHeight w:val="1094"/>
        </w:trPr>
        <w:tc>
          <w:tcPr>
            <w:tcW w:w="0" w:type="auto"/>
          </w:tcPr>
          <w:p w14:paraId="0B06BE5B" w14:textId="77777777" w:rsidR="00B73317" w:rsidRPr="000F603E" w:rsidRDefault="00B73317" w:rsidP="004316D6">
            <w:pPr>
              <w:rPr>
                <w:rFonts w:ascii="Times New Roman" w:hAnsi="Times New Roman" w:cs="Times New Roman"/>
                <w:sz w:val="20"/>
                <w:szCs w:val="20"/>
              </w:rPr>
            </w:pPr>
            <w:r w:rsidRPr="000F603E">
              <w:rPr>
                <w:rFonts w:ascii="Times New Roman" w:hAnsi="Times New Roman" w:cs="Times New Roman"/>
                <w:sz w:val="20"/>
                <w:szCs w:val="20"/>
              </w:rPr>
              <w:t>Informational Justice</w:t>
            </w:r>
          </w:p>
        </w:tc>
        <w:tc>
          <w:tcPr>
            <w:tcW w:w="0" w:type="auto"/>
          </w:tcPr>
          <w:p w14:paraId="1CC14DC7" w14:textId="77777777" w:rsidR="00B73317" w:rsidRPr="000F603E" w:rsidRDefault="00B73317" w:rsidP="004316D6">
            <w:pPr>
              <w:rPr>
                <w:rFonts w:ascii="Times New Roman" w:hAnsi="Times New Roman" w:cs="Times New Roman"/>
                <w:sz w:val="20"/>
                <w:szCs w:val="20"/>
              </w:rPr>
            </w:pPr>
            <w:r w:rsidRPr="000F603E">
              <w:rPr>
                <w:rFonts w:ascii="Times New Roman" w:hAnsi="Times New Roman" w:cs="Times New Roman"/>
                <w:sz w:val="20"/>
                <w:szCs w:val="20"/>
              </w:rPr>
              <w:t>1. I receive timely information about decisions.</w:t>
            </w:r>
            <w:r w:rsidRPr="000F603E">
              <w:rPr>
                <w:rFonts w:ascii="Times New Roman" w:hAnsi="Times New Roman" w:cs="Times New Roman"/>
                <w:sz w:val="20"/>
                <w:szCs w:val="20"/>
              </w:rPr>
              <w:br/>
              <w:t>2. Explanations regarding outcomes are honest.</w:t>
            </w:r>
            <w:r w:rsidRPr="000F603E">
              <w:rPr>
                <w:rFonts w:ascii="Times New Roman" w:hAnsi="Times New Roman" w:cs="Times New Roman"/>
                <w:sz w:val="20"/>
                <w:szCs w:val="20"/>
              </w:rPr>
              <w:br/>
              <w:t>3. Information is communicated clearly and thoroughly.</w:t>
            </w:r>
            <w:r w:rsidRPr="000F603E">
              <w:rPr>
                <w:rFonts w:ascii="Times New Roman" w:hAnsi="Times New Roman" w:cs="Times New Roman"/>
                <w:sz w:val="20"/>
                <w:szCs w:val="20"/>
              </w:rPr>
              <w:br/>
              <w:t>4. Management provides sufficient explanations.</w:t>
            </w:r>
            <w:r w:rsidRPr="000F603E">
              <w:rPr>
                <w:rFonts w:ascii="Times New Roman" w:hAnsi="Times New Roman" w:cs="Times New Roman"/>
                <w:sz w:val="20"/>
                <w:szCs w:val="20"/>
              </w:rPr>
              <w:br/>
              <w:t>5. The reasons for decisions are explained fully.</w:t>
            </w:r>
          </w:p>
        </w:tc>
        <w:tc>
          <w:tcPr>
            <w:tcW w:w="0" w:type="auto"/>
          </w:tcPr>
          <w:p w14:paraId="3ED17EEB" w14:textId="77777777" w:rsidR="00B73317" w:rsidRPr="000F603E" w:rsidRDefault="00B73317" w:rsidP="004316D6">
            <w:pPr>
              <w:rPr>
                <w:rFonts w:ascii="Times New Roman" w:hAnsi="Times New Roman" w:cs="Times New Roman"/>
                <w:sz w:val="20"/>
                <w:szCs w:val="20"/>
              </w:rPr>
            </w:pPr>
            <w:r w:rsidRPr="000F603E">
              <w:rPr>
                <w:rFonts w:ascii="Times New Roman" w:hAnsi="Times New Roman" w:cs="Times New Roman"/>
                <w:sz w:val="20"/>
                <w:szCs w:val="20"/>
              </w:rPr>
              <w:t>5-point Likert scale</w:t>
            </w:r>
          </w:p>
        </w:tc>
        <w:tc>
          <w:tcPr>
            <w:tcW w:w="0" w:type="auto"/>
          </w:tcPr>
          <w:p w14:paraId="05FEDCFC" w14:textId="77777777" w:rsidR="00B73317" w:rsidRPr="000F603E" w:rsidRDefault="00B73317" w:rsidP="004316D6">
            <w:pPr>
              <w:rPr>
                <w:rFonts w:ascii="Times New Roman" w:hAnsi="Times New Roman" w:cs="Times New Roman"/>
                <w:sz w:val="20"/>
                <w:szCs w:val="20"/>
              </w:rPr>
            </w:pPr>
            <w:r w:rsidRPr="000F603E">
              <w:rPr>
                <w:rFonts w:ascii="Times New Roman" w:hAnsi="Times New Roman" w:cs="Times New Roman"/>
                <w:sz w:val="20"/>
                <w:szCs w:val="20"/>
              </w:rPr>
              <w:t>Colquitt (2001)</w:t>
            </w:r>
          </w:p>
        </w:tc>
      </w:tr>
      <w:tr w:rsidR="00B73317" w:rsidRPr="000F603E" w14:paraId="1B27022D" w14:textId="77777777" w:rsidTr="00DD1786">
        <w:trPr>
          <w:trHeight w:val="1835"/>
        </w:trPr>
        <w:tc>
          <w:tcPr>
            <w:tcW w:w="0" w:type="auto"/>
            <w:tcBorders>
              <w:bottom w:val="single" w:sz="4" w:space="0" w:color="auto"/>
            </w:tcBorders>
          </w:tcPr>
          <w:p w14:paraId="0BE7C362" w14:textId="77777777" w:rsidR="00B73317" w:rsidRPr="000F603E" w:rsidRDefault="00B73317" w:rsidP="004316D6">
            <w:pPr>
              <w:rPr>
                <w:rFonts w:ascii="Times New Roman" w:hAnsi="Times New Roman" w:cs="Times New Roman"/>
                <w:sz w:val="20"/>
                <w:szCs w:val="20"/>
              </w:rPr>
            </w:pPr>
            <w:r w:rsidRPr="000F603E">
              <w:rPr>
                <w:rFonts w:ascii="Times New Roman" w:hAnsi="Times New Roman" w:cs="Times New Roman"/>
                <w:sz w:val="20"/>
                <w:szCs w:val="20"/>
              </w:rPr>
              <w:t>Job Entrenchment</w:t>
            </w:r>
          </w:p>
          <w:p w14:paraId="7547E713" w14:textId="77777777" w:rsidR="00B73317" w:rsidRPr="000F603E" w:rsidRDefault="00B73317" w:rsidP="004316D6">
            <w:pPr>
              <w:rPr>
                <w:rFonts w:ascii="Times New Roman" w:hAnsi="Times New Roman" w:cs="Times New Roman"/>
                <w:sz w:val="20"/>
                <w:szCs w:val="20"/>
              </w:rPr>
            </w:pPr>
          </w:p>
          <w:p w14:paraId="4ABAF794" w14:textId="77777777" w:rsidR="00B73317" w:rsidRPr="000F603E" w:rsidRDefault="00B73317" w:rsidP="004316D6">
            <w:pPr>
              <w:rPr>
                <w:rFonts w:ascii="Times New Roman" w:hAnsi="Times New Roman" w:cs="Times New Roman"/>
                <w:sz w:val="20"/>
                <w:szCs w:val="20"/>
              </w:rPr>
            </w:pPr>
          </w:p>
          <w:p w14:paraId="26A17668" w14:textId="77777777" w:rsidR="00B73317" w:rsidRPr="000F603E" w:rsidRDefault="00B73317" w:rsidP="004316D6">
            <w:pPr>
              <w:rPr>
                <w:rFonts w:ascii="Times New Roman" w:hAnsi="Times New Roman" w:cs="Times New Roman"/>
                <w:sz w:val="20"/>
                <w:szCs w:val="20"/>
              </w:rPr>
            </w:pPr>
          </w:p>
          <w:p w14:paraId="3DB76DE1" w14:textId="77777777" w:rsidR="00B73317" w:rsidRPr="000F603E" w:rsidRDefault="00B73317" w:rsidP="004316D6">
            <w:pPr>
              <w:rPr>
                <w:rFonts w:ascii="Times New Roman" w:hAnsi="Times New Roman" w:cs="Times New Roman"/>
                <w:sz w:val="20"/>
                <w:szCs w:val="20"/>
              </w:rPr>
            </w:pPr>
          </w:p>
          <w:p w14:paraId="1861BDD2" w14:textId="77777777" w:rsidR="00B73317" w:rsidRPr="000F603E" w:rsidRDefault="00B73317" w:rsidP="004316D6">
            <w:pPr>
              <w:rPr>
                <w:rFonts w:ascii="Times New Roman" w:hAnsi="Times New Roman" w:cs="Times New Roman"/>
                <w:sz w:val="20"/>
                <w:szCs w:val="20"/>
              </w:rPr>
            </w:pPr>
          </w:p>
          <w:p w14:paraId="58C1762B" w14:textId="77777777" w:rsidR="00B73317" w:rsidRPr="000F603E" w:rsidRDefault="00B73317" w:rsidP="004316D6">
            <w:pPr>
              <w:rPr>
                <w:rFonts w:ascii="Times New Roman" w:hAnsi="Times New Roman" w:cs="Times New Roman"/>
                <w:sz w:val="20"/>
                <w:szCs w:val="20"/>
              </w:rPr>
            </w:pPr>
          </w:p>
          <w:p w14:paraId="5CA26166" w14:textId="77777777" w:rsidR="00B73317" w:rsidRPr="000F603E" w:rsidRDefault="00B73317" w:rsidP="004316D6">
            <w:pPr>
              <w:rPr>
                <w:rFonts w:ascii="Times New Roman" w:hAnsi="Times New Roman" w:cs="Times New Roman"/>
                <w:sz w:val="20"/>
                <w:szCs w:val="20"/>
              </w:rPr>
            </w:pPr>
          </w:p>
          <w:p w14:paraId="190B483D" w14:textId="77777777" w:rsidR="00B73317" w:rsidRPr="000F603E" w:rsidRDefault="00B73317" w:rsidP="004316D6">
            <w:pPr>
              <w:jc w:val="center"/>
              <w:rPr>
                <w:rFonts w:ascii="Times New Roman" w:hAnsi="Times New Roman" w:cs="Times New Roman"/>
                <w:sz w:val="20"/>
                <w:szCs w:val="20"/>
              </w:rPr>
            </w:pPr>
          </w:p>
          <w:p w14:paraId="7A463DDA" w14:textId="77777777" w:rsidR="00B73317" w:rsidRPr="000F603E" w:rsidRDefault="00B73317" w:rsidP="004316D6">
            <w:pPr>
              <w:jc w:val="center"/>
              <w:rPr>
                <w:rFonts w:ascii="Times New Roman" w:hAnsi="Times New Roman" w:cs="Times New Roman"/>
                <w:sz w:val="20"/>
                <w:szCs w:val="20"/>
              </w:rPr>
            </w:pPr>
          </w:p>
        </w:tc>
        <w:tc>
          <w:tcPr>
            <w:tcW w:w="0" w:type="auto"/>
            <w:tcBorders>
              <w:bottom w:val="single" w:sz="4" w:space="0" w:color="auto"/>
            </w:tcBorders>
          </w:tcPr>
          <w:p w14:paraId="73BFBF44" w14:textId="77777777" w:rsidR="00B73317" w:rsidRPr="000F603E" w:rsidRDefault="00B73317" w:rsidP="004316D6">
            <w:pPr>
              <w:rPr>
                <w:rFonts w:ascii="Times New Roman" w:hAnsi="Times New Roman" w:cs="Times New Roman"/>
                <w:sz w:val="20"/>
                <w:szCs w:val="20"/>
              </w:rPr>
            </w:pPr>
            <w:r w:rsidRPr="000F603E">
              <w:rPr>
                <w:rFonts w:ascii="Times New Roman" w:hAnsi="Times New Roman" w:cs="Times New Roman"/>
                <w:sz w:val="20"/>
                <w:szCs w:val="20"/>
              </w:rPr>
              <w:t>1. I feel stuck in my current job.</w:t>
            </w:r>
            <w:r w:rsidRPr="000F603E">
              <w:rPr>
                <w:rFonts w:ascii="Times New Roman" w:hAnsi="Times New Roman" w:cs="Times New Roman"/>
                <w:sz w:val="20"/>
                <w:szCs w:val="20"/>
              </w:rPr>
              <w:br/>
              <w:t>2. Leaving my job would cause too many problems.</w:t>
            </w:r>
            <w:r w:rsidRPr="000F603E">
              <w:rPr>
                <w:rFonts w:ascii="Times New Roman" w:hAnsi="Times New Roman" w:cs="Times New Roman"/>
                <w:sz w:val="20"/>
                <w:szCs w:val="20"/>
              </w:rPr>
              <w:br/>
              <w:t>3. I have invested too much in this job to quit now.</w:t>
            </w:r>
            <w:r w:rsidRPr="000F603E">
              <w:rPr>
                <w:rFonts w:ascii="Times New Roman" w:hAnsi="Times New Roman" w:cs="Times New Roman"/>
                <w:sz w:val="20"/>
                <w:szCs w:val="20"/>
              </w:rPr>
              <w:br/>
              <w:t>4. I am committed to staying because leaving would be costly.</w:t>
            </w:r>
            <w:r w:rsidRPr="000F603E">
              <w:rPr>
                <w:rFonts w:ascii="Times New Roman" w:hAnsi="Times New Roman" w:cs="Times New Roman"/>
                <w:sz w:val="20"/>
                <w:szCs w:val="20"/>
              </w:rPr>
              <w:br/>
              <w:t>5. It would be difficult to find a comparable job elsewhere.</w:t>
            </w:r>
          </w:p>
        </w:tc>
        <w:tc>
          <w:tcPr>
            <w:tcW w:w="0" w:type="auto"/>
            <w:tcBorders>
              <w:bottom w:val="single" w:sz="4" w:space="0" w:color="auto"/>
            </w:tcBorders>
          </w:tcPr>
          <w:p w14:paraId="1E198346" w14:textId="77777777" w:rsidR="00B73317" w:rsidRPr="000F603E" w:rsidRDefault="00B73317" w:rsidP="004316D6">
            <w:pPr>
              <w:rPr>
                <w:rFonts w:ascii="Times New Roman" w:hAnsi="Times New Roman" w:cs="Times New Roman"/>
                <w:sz w:val="20"/>
                <w:szCs w:val="20"/>
              </w:rPr>
            </w:pPr>
            <w:r w:rsidRPr="000F603E">
              <w:rPr>
                <w:rFonts w:ascii="Times New Roman" w:hAnsi="Times New Roman" w:cs="Times New Roman"/>
                <w:sz w:val="20"/>
                <w:szCs w:val="20"/>
              </w:rPr>
              <w:t>5-point Likert scale</w:t>
            </w:r>
          </w:p>
        </w:tc>
        <w:tc>
          <w:tcPr>
            <w:tcW w:w="0" w:type="auto"/>
            <w:tcBorders>
              <w:bottom w:val="single" w:sz="4" w:space="0" w:color="auto"/>
            </w:tcBorders>
          </w:tcPr>
          <w:p w14:paraId="53CDD9BD" w14:textId="77777777" w:rsidR="00B73317" w:rsidRPr="000F603E" w:rsidRDefault="00B73317" w:rsidP="004316D6">
            <w:pPr>
              <w:rPr>
                <w:rFonts w:ascii="Times New Roman" w:hAnsi="Times New Roman" w:cs="Times New Roman"/>
                <w:sz w:val="20"/>
                <w:szCs w:val="20"/>
              </w:rPr>
            </w:pPr>
            <w:r w:rsidRPr="000F603E">
              <w:rPr>
                <w:rFonts w:ascii="Times New Roman" w:hAnsi="Times New Roman" w:cs="Times New Roman"/>
                <w:sz w:val="20"/>
                <w:szCs w:val="20"/>
              </w:rPr>
              <w:t>Crossley et al. (2007)</w:t>
            </w:r>
          </w:p>
        </w:tc>
      </w:tr>
    </w:tbl>
    <w:p w14:paraId="52C765D9" w14:textId="77777777" w:rsidR="000F603E" w:rsidRDefault="000F603E" w:rsidP="000F603E"/>
    <w:p w14:paraId="426D08BE" w14:textId="77777777" w:rsidR="000F603E" w:rsidRDefault="000F603E" w:rsidP="000F603E"/>
    <w:p w14:paraId="0CC35F47" w14:textId="77777777" w:rsidR="000F603E" w:rsidRDefault="000F603E" w:rsidP="000F603E"/>
    <w:p w14:paraId="6BFC1D61" w14:textId="68E0A268" w:rsidR="00E110C3" w:rsidRPr="000F603E" w:rsidRDefault="003F1F83" w:rsidP="00E110C3">
      <w:pPr>
        <w:pStyle w:val="Heading1"/>
        <w:spacing w:line="240" w:lineRule="auto"/>
        <w:rPr>
          <w:rFonts w:ascii="Times New Roman" w:hAnsi="Times New Roman" w:cs="Times New Roman"/>
          <w:color w:val="000000" w:themeColor="text1"/>
          <w:sz w:val="22"/>
          <w:szCs w:val="22"/>
        </w:rPr>
      </w:pPr>
      <w:r w:rsidRPr="000F603E">
        <w:rPr>
          <w:rFonts w:ascii="Times New Roman" w:hAnsi="Times New Roman" w:cs="Times New Roman"/>
          <w:color w:val="000000" w:themeColor="text1"/>
          <w:sz w:val="22"/>
          <w:szCs w:val="22"/>
        </w:rPr>
        <w:lastRenderedPageBreak/>
        <w:t>4. Results &amp; discussion</w:t>
      </w:r>
    </w:p>
    <w:p w14:paraId="14C20945" w14:textId="77777777" w:rsidR="00E110C3" w:rsidRPr="000F603E" w:rsidRDefault="00E110C3" w:rsidP="00E110C3"/>
    <w:p w14:paraId="37FEB8FD" w14:textId="6CC3207B" w:rsidR="0052481F" w:rsidRPr="000F603E" w:rsidRDefault="0028428D" w:rsidP="00E110C3">
      <w:pPr>
        <w:rPr>
          <w:rFonts w:ascii="Times New Roman" w:hAnsi="Times New Roman" w:cs="Times New Roman"/>
          <w:b/>
          <w:bCs/>
          <w:color w:val="000000" w:themeColor="text1"/>
        </w:rPr>
      </w:pPr>
      <w:r w:rsidRPr="000F603E">
        <w:rPr>
          <w:rFonts w:ascii="Times New Roman" w:hAnsi="Times New Roman" w:cs="Times New Roman"/>
          <w:b/>
          <w:bCs/>
        </w:rPr>
        <w:t xml:space="preserve">Table </w:t>
      </w:r>
      <w:r w:rsidR="00B73317" w:rsidRPr="000F603E">
        <w:rPr>
          <w:rFonts w:ascii="Times New Roman" w:hAnsi="Times New Roman" w:cs="Times New Roman"/>
          <w:b/>
          <w:bCs/>
        </w:rPr>
        <w:t>2</w:t>
      </w:r>
      <w:r w:rsidRPr="000F603E">
        <w:rPr>
          <w:rFonts w:ascii="Times New Roman" w:hAnsi="Times New Roman" w:cs="Times New Roman"/>
          <w:b/>
          <w:bCs/>
        </w:rPr>
        <w:t>: Sample profile of the Respondents.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924"/>
        <w:gridCol w:w="1885"/>
        <w:gridCol w:w="1894"/>
      </w:tblGrid>
      <w:tr w:rsidR="0052481F" w:rsidRPr="000F603E" w14:paraId="10FE9242" w14:textId="77777777" w:rsidTr="00DD1786">
        <w:trPr>
          <w:jc w:val="center"/>
        </w:trPr>
        <w:tc>
          <w:tcPr>
            <w:tcW w:w="2160" w:type="dxa"/>
            <w:tcBorders>
              <w:top w:val="single" w:sz="4" w:space="0" w:color="auto"/>
              <w:bottom w:val="single" w:sz="4" w:space="0" w:color="auto"/>
            </w:tcBorders>
            <w:hideMark/>
          </w:tcPr>
          <w:p w14:paraId="4F7F6EB6" w14:textId="77777777" w:rsidR="0052481F" w:rsidRPr="000F603E" w:rsidRDefault="0052481F" w:rsidP="00E110C3">
            <w:pPr>
              <w:jc w:val="center"/>
              <w:rPr>
                <w:rFonts w:ascii="Times New Roman" w:hAnsi="Times New Roman" w:cs="Times New Roman"/>
                <w:b/>
                <w:bCs/>
                <w:sz w:val="20"/>
                <w:szCs w:val="20"/>
              </w:rPr>
            </w:pPr>
            <w:r w:rsidRPr="000F603E">
              <w:rPr>
                <w:rFonts w:ascii="Times New Roman" w:hAnsi="Times New Roman" w:cs="Times New Roman"/>
                <w:b/>
                <w:bCs/>
                <w:sz w:val="20"/>
                <w:szCs w:val="20"/>
              </w:rPr>
              <w:t>Demographic Variable</w:t>
            </w:r>
          </w:p>
        </w:tc>
        <w:tc>
          <w:tcPr>
            <w:tcW w:w="2160" w:type="dxa"/>
            <w:tcBorders>
              <w:top w:val="single" w:sz="4" w:space="0" w:color="auto"/>
              <w:bottom w:val="single" w:sz="4" w:space="0" w:color="auto"/>
            </w:tcBorders>
            <w:hideMark/>
          </w:tcPr>
          <w:p w14:paraId="66C72803" w14:textId="77777777" w:rsidR="0052481F" w:rsidRPr="000F603E" w:rsidRDefault="0052481F" w:rsidP="00E110C3">
            <w:pPr>
              <w:jc w:val="center"/>
              <w:rPr>
                <w:rFonts w:ascii="Times New Roman" w:hAnsi="Times New Roman" w:cs="Times New Roman"/>
                <w:b/>
                <w:bCs/>
                <w:sz w:val="20"/>
                <w:szCs w:val="20"/>
              </w:rPr>
            </w:pPr>
            <w:r w:rsidRPr="000F603E">
              <w:rPr>
                <w:rFonts w:ascii="Times New Roman" w:hAnsi="Times New Roman" w:cs="Times New Roman"/>
                <w:b/>
                <w:bCs/>
                <w:sz w:val="20"/>
                <w:szCs w:val="20"/>
              </w:rPr>
              <w:t>Category</w:t>
            </w:r>
          </w:p>
        </w:tc>
        <w:tc>
          <w:tcPr>
            <w:tcW w:w="2160" w:type="dxa"/>
            <w:tcBorders>
              <w:top w:val="single" w:sz="4" w:space="0" w:color="auto"/>
              <w:bottom w:val="single" w:sz="4" w:space="0" w:color="auto"/>
            </w:tcBorders>
            <w:hideMark/>
          </w:tcPr>
          <w:p w14:paraId="0156EA83" w14:textId="77777777" w:rsidR="0052481F" w:rsidRPr="000F603E" w:rsidRDefault="0052481F" w:rsidP="00E110C3">
            <w:pPr>
              <w:jc w:val="center"/>
              <w:rPr>
                <w:rFonts w:ascii="Times New Roman" w:hAnsi="Times New Roman" w:cs="Times New Roman"/>
                <w:b/>
                <w:bCs/>
                <w:sz w:val="20"/>
                <w:szCs w:val="20"/>
              </w:rPr>
            </w:pPr>
            <w:r w:rsidRPr="000F603E">
              <w:rPr>
                <w:rFonts w:ascii="Times New Roman" w:hAnsi="Times New Roman" w:cs="Times New Roman"/>
                <w:b/>
                <w:bCs/>
                <w:sz w:val="20"/>
                <w:szCs w:val="20"/>
              </w:rPr>
              <w:t>Frequency (n)</w:t>
            </w:r>
          </w:p>
        </w:tc>
        <w:tc>
          <w:tcPr>
            <w:tcW w:w="2160" w:type="dxa"/>
            <w:tcBorders>
              <w:top w:val="single" w:sz="4" w:space="0" w:color="auto"/>
              <w:bottom w:val="single" w:sz="4" w:space="0" w:color="auto"/>
            </w:tcBorders>
            <w:hideMark/>
          </w:tcPr>
          <w:p w14:paraId="7E6F5AE2" w14:textId="77777777" w:rsidR="0052481F" w:rsidRPr="000F603E" w:rsidRDefault="0052481F" w:rsidP="00E110C3">
            <w:pPr>
              <w:jc w:val="center"/>
              <w:rPr>
                <w:rFonts w:ascii="Times New Roman" w:hAnsi="Times New Roman" w:cs="Times New Roman"/>
                <w:b/>
                <w:bCs/>
                <w:sz w:val="20"/>
                <w:szCs w:val="20"/>
              </w:rPr>
            </w:pPr>
            <w:r w:rsidRPr="000F603E">
              <w:rPr>
                <w:rFonts w:ascii="Times New Roman" w:hAnsi="Times New Roman" w:cs="Times New Roman"/>
                <w:b/>
                <w:bCs/>
                <w:sz w:val="20"/>
                <w:szCs w:val="20"/>
              </w:rPr>
              <w:t>Percentage (%)</w:t>
            </w:r>
          </w:p>
        </w:tc>
      </w:tr>
      <w:tr w:rsidR="0052481F" w:rsidRPr="000F603E" w14:paraId="4BCA1DFB" w14:textId="77777777" w:rsidTr="00DD1786">
        <w:trPr>
          <w:jc w:val="center"/>
        </w:trPr>
        <w:tc>
          <w:tcPr>
            <w:tcW w:w="2160" w:type="dxa"/>
            <w:tcBorders>
              <w:top w:val="single" w:sz="4" w:space="0" w:color="auto"/>
            </w:tcBorders>
            <w:hideMark/>
          </w:tcPr>
          <w:p w14:paraId="113D9A43" w14:textId="77777777" w:rsidR="0052481F" w:rsidRPr="000F603E" w:rsidRDefault="0052481F" w:rsidP="004316D6">
            <w:pPr>
              <w:rPr>
                <w:rFonts w:ascii="Times New Roman" w:hAnsi="Times New Roman" w:cs="Times New Roman"/>
                <w:sz w:val="20"/>
                <w:szCs w:val="20"/>
              </w:rPr>
            </w:pPr>
            <w:r w:rsidRPr="000F603E">
              <w:rPr>
                <w:rFonts w:ascii="Times New Roman" w:hAnsi="Times New Roman" w:cs="Times New Roman"/>
                <w:sz w:val="20"/>
                <w:szCs w:val="20"/>
              </w:rPr>
              <w:t>Gender</w:t>
            </w:r>
          </w:p>
        </w:tc>
        <w:tc>
          <w:tcPr>
            <w:tcW w:w="2160" w:type="dxa"/>
            <w:tcBorders>
              <w:top w:val="single" w:sz="4" w:space="0" w:color="auto"/>
            </w:tcBorders>
            <w:hideMark/>
          </w:tcPr>
          <w:p w14:paraId="0353BD3B" w14:textId="77777777" w:rsidR="0052481F" w:rsidRPr="000F603E" w:rsidRDefault="0052481F" w:rsidP="004316D6">
            <w:pPr>
              <w:rPr>
                <w:rFonts w:ascii="Times New Roman" w:hAnsi="Times New Roman" w:cs="Times New Roman"/>
                <w:sz w:val="20"/>
                <w:szCs w:val="20"/>
              </w:rPr>
            </w:pPr>
            <w:r w:rsidRPr="000F603E">
              <w:rPr>
                <w:rFonts w:ascii="Times New Roman" w:hAnsi="Times New Roman" w:cs="Times New Roman"/>
                <w:sz w:val="20"/>
                <w:szCs w:val="20"/>
              </w:rPr>
              <w:t>Male</w:t>
            </w:r>
          </w:p>
        </w:tc>
        <w:tc>
          <w:tcPr>
            <w:tcW w:w="2160" w:type="dxa"/>
            <w:tcBorders>
              <w:top w:val="single" w:sz="4" w:space="0" w:color="auto"/>
            </w:tcBorders>
            <w:hideMark/>
          </w:tcPr>
          <w:p w14:paraId="3E8F3F73"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132</w:t>
            </w:r>
          </w:p>
        </w:tc>
        <w:tc>
          <w:tcPr>
            <w:tcW w:w="2160" w:type="dxa"/>
            <w:tcBorders>
              <w:top w:val="single" w:sz="4" w:space="0" w:color="auto"/>
            </w:tcBorders>
            <w:hideMark/>
          </w:tcPr>
          <w:p w14:paraId="1881EF68"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58.7%</w:t>
            </w:r>
          </w:p>
        </w:tc>
      </w:tr>
      <w:tr w:rsidR="0052481F" w:rsidRPr="000F603E" w14:paraId="6C4498F4" w14:textId="77777777" w:rsidTr="00DD1786">
        <w:trPr>
          <w:jc w:val="center"/>
        </w:trPr>
        <w:tc>
          <w:tcPr>
            <w:tcW w:w="2160" w:type="dxa"/>
          </w:tcPr>
          <w:p w14:paraId="23ECFEAD" w14:textId="77777777" w:rsidR="0052481F" w:rsidRPr="000F603E" w:rsidRDefault="0052481F" w:rsidP="004316D6">
            <w:pPr>
              <w:rPr>
                <w:rFonts w:ascii="Times New Roman" w:hAnsi="Times New Roman" w:cs="Times New Roman"/>
                <w:sz w:val="20"/>
                <w:szCs w:val="20"/>
              </w:rPr>
            </w:pPr>
          </w:p>
        </w:tc>
        <w:tc>
          <w:tcPr>
            <w:tcW w:w="2160" w:type="dxa"/>
            <w:hideMark/>
          </w:tcPr>
          <w:p w14:paraId="55F2FA2E" w14:textId="77777777" w:rsidR="0052481F" w:rsidRPr="000F603E" w:rsidRDefault="0052481F" w:rsidP="004316D6">
            <w:pPr>
              <w:rPr>
                <w:rFonts w:ascii="Times New Roman" w:hAnsi="Times New Roman" w:cs="Times New Roman"/>
                <w:sz w:val="20"/>
                <w:szCs w:val="20"/>
              </w:rPr>
            </w:pPr>
            <w:r w:rsidRPr="000F603E">
              <w:rPr>
                <w:rFonts w:ascii="Times New Roman" w:hAnsi="Times New Roman" w:cs="Times New Roman"/>
                <w:sz w:val="20"/>
                <w:szCs w:val="20"/>
              </w:rPr>
              <w:t>Female</w:t>
            </w:r>
          </w:p>
        </w:tc>
        <w:tc>
          <w:tcPr>
            <w:tcW w:w="2160" w:type="dxa"/>
            <w:hideMark/>
          </w:tcPr>
          <w:p w14:paraId="65748D8D"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93</w:t>
            </w:r>
          </w:p>
        </w:tc>
        <w:tc>
          <w:tcPr>
            <w:tcW w:w="2160" w:type="dxa"/>
            <w:hideMark/>
          </w:tcPr>
          <w:p w14:paraId="43674811"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41.3%</w:t>
            </w:r>
          </w:p>
        </w:tc>
      </w:tr>
      <w:tr w:rsidR="0052481F" w:rsidRPr="000F603E" w14:paraId="4628870C" w14:textId="77777777" w:rsidTr="00DD1786">
        <w:trPr>
          <w:jc w:val="center"/>
        </w:trPr>
        <w:tc>
          <w:tcPr>
            <w:tcW w:w="2160" w:type="dxa"/>
            <w:hideMark/>
          </w:tcPr>
          <w:p w14:paraId="1EACAE3F" w14:textId="77777777" w:rsidR="0052481F" w:rsidRPr="000F603E" w:rsidRDefault="0052481F" w:rsidP="004316D6">
            <w:pPr>
              <w:rPr>
                <w:rFonts w:ascii="Times New Roman" w:hAnsi="Times New Roman" w:cs="Times New Roman"/>
                <w:sz w:val="20"/>
                <w:szCs w:val="20"/>
              </w:rPr>
            </w:pPr>
            <w:r w:rsidRPr="000F603E">
              <w:rPr>
                <w:rFonts w:ascii="Times New Roman" w:hAnsi="Times New Roman" w:cs="Times New Roman"/>
                <w:sz w:val="20"/>
                <w:szCs w:val="20"/>
              </w:rPr>
              <w:t>Age Group</w:t>
            </w:r>
          </w:p>
        </w:tc>
        <w:tc>
          <w:tcPr>
            <w:tcW w:w="2160" w:type="dxa"/>
            <w:hideMark/>
          </w:tcPr>
          <w:p w14:paraId="61A5660D" w14:textId="77777777" w:rsidR="0052481F" w:rsidRPr="000F603E" w:rsidRDefault="0052481F" w:rsidP="004316D6">
            <w:pPr>
              <w:rPr>
                <w:rFonts w:ascii="Times New Roman" w:hAnsi="Times New Roman" w:cs="Times New Roman"/>
                <w:sz w:val="20"/>
                <w:szCs w:val="20"/>
              </w:rPr>
            </w:pPr>
            <w:r w:rsidRPr="000F603E">
              <w:rPr>
                <w:rFonts w:ascii="Times New Roman" w:hAnsi="Times New Roman" w:cs="Times New Roman"/>
                <w:sz w:val="20"/>
                <w:szCs w:val="20"/>
              </w:rPr>
              <w:t>20–29 years</w:t>
            </w:r>
          </w:p>
        </w:tc>
        <w:tc>
          <w:tcPr>
            <w:tcW w:w="2160" w:type="dxa"/>
            <w:hideMark/>
          </w:tcPr>
          <w:p w14:paraId="2148DF49"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68</w:t>
            </w:r>
          </w:p>
        </w:tc>
        <w:tc>
          <w:tcPr>
            <w:tcW w:w="2160" w:type="dxa"/>
            <w:hideMark/>
          </w:tcPr>
          <w:p w14:paraId="03AAAFD7"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30.2%</w:t>
            </w:r>
          </w:p>
        </w:tc>
      </w:tr>
      <w:tr w:rsidR="0052481F" w:rsidRPr="000F603E" w14:paraId="6138195F" w14:textId="77777777" w:rsidTr="00DD1786">
        <w:trPr>
          <w:jc w:val="center"/>
        </w:trPr>
        <w:tc>
          <w:tcPr>
            <w:tcW w:w="2160" w:type="dxa"/>
          </w:tcPr>
          <w:p w14:paraId="1BD1BD31" w14:textId="77777777" w:rsidR="0052481F" w:rsidRPr="000F603E" w:rsidRDefault="0052481F" w:rsidP="004316D6">
            <w:pPr>
              <w:rPr>
                <w:rFonts w:ascii="Times New Roman" w:hAnsi="Times New Roman" w:cs="Times New Roman"/>
                <w:sz w:val="20"/>
                <w:szCs w:val="20"/>
              </w:rPr>
            </w:pPr>
          </w:p>
        </w:tc>
        <w:tc>
          <w:tcPr>
            <w:tcW w:w="2160" w:type="dxa"/>
            <w:hideMark/>
          </w:tcPr>
          <w:p w14:paraId="5853AE82" w14:textId="77777777" w:rsidR="0052481F" w:rsidRPr="000F603E" w:rsidRDefault="0052481F" w:rsidP="004316D6">
            <w:pPr>
              <w:rPr>
                <w:rFonts w:ascii="Times New Roman" w:hAnsi="Times New Roman" w:cs="Times New Roman"/>
                <w:sz w:val="20"/>
                <w:szCs w:val="20"/>
              </w:rPr>
            </w:pPr>
            <w:r w:rsidRPr="000F603E">
              <w:rPr>
                <w:rFonts w:ascii="Times New Roman" w:hAnsi="Times New Roman" w:cs="Times New Roman"/>
                <w:sz w:val="20"/>
                <w:szCs w:val="20"/>
              </w:rPr>
              <w:t>30–39 years</w:t>
            </w:r>
          </w:p>
        </w:tc>
        <w:tc>
          <w:tcPr>
            <w:tcW w:w="2160" w:type="dxa"/>
            <w:hideMark/>
          </w:tcPr>
          <w:p w14:paraId="1D5A836D"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102</w:t>
            </w:r>
          </w:p>
        </w:tc>
        <w:tc>
          <w:tcPr>
            <w:tcW w:w="2160" w:type="dxa"/>
            <w:hideMark/>
          </w:tcPr>
          <w:p w14:paraId="3470AA0A"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45.3%</w:t>
            </w:r>
          </w:p>
        </w:tc>
      </w:tr>
      <w:tr w:rsidR="0052481F" w:rsidRPr="000F603E" w14:paraId="0C88EEA6" w14:textId="77777777" w:rsidTr="00DD1786">
        <w:trPr>
          <w:jc w:val="center"/>
        </w:trPr>
        <w:tc>
          <w:tcPr>
            <w:tcW w:w="2160" w:type="dxa"/>
          </w:tcPr>
          <w:p w14:paraId="40324640" w14:textId="77777777" w:rsidR="0052481F" w:rsidRPr="000F603E" w:rsidRDefault="0052481F" w:rsidP="004316D6">
            <w:pPr>
              <w:rPr>
                <w:rFonts w:ascii="Times New Roman" w:hAnsi="Times New Roman" w:cs="Times New Roman"/>
                <w:sz w:val="20"/>
                <w:szCs w:val="20"/>
              </w:rPr>
            </w:pPr>
          </w:p>
        </w:tc>
        <w:tc>
          <w:tcPr>
            <w:tcW w:w="2160" w:type="dxa"/>
            <w:hideMark/>
          </w:tcPr>
          <w:p w14:paraId="63BDDEF0" w14:textId="77777777" w:rsidR="0052481F" w:rsidRPr="000F603E" w:rsidRDefault="0052481F" w:rsidP="004316D6">
            <w:pPr>
              <w:rPr>
                <w:rFonts w:ascii="Times New Roman" w:hAnsi="Times New Roman" w:cs="Times New Roman"/>
                <w:sz w:val="20"/>
                <w:szCs w:val="20"/>
              </w:rPr>
            </w:pPr>
            <w:r w:rsidRPr="000F603E">
              <w:rPr>
                <w:rFonts w:ascii="Times New Roman" w:hAnsi="Times New Roman" w:cs="Times New Roman"/>
                <w:sz w:val="20"/>
                <w:szCs w:val="20"/>
              </w:rPr>
              <w:t>40–49 years</w:t>
            </w:r>
          </w:p>
        </w:tc>
        <w:tc>
          <w:tcPr>
            <w:tcW w:w="2160" w:type="dxa"/>
            <w:hideMark/>
          </w:tcPr>
          <w:p w14:paraId="061E874A"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40</w:t>
            </w:r>
          </w:p>
        </w:tc>
        <w:tc>
          <w:tcPr>
            <w:tcW w:w="2160" w:type="dxa"/>
            <w:hideMark/>
          </w:tcPr>
          <w:p w14:paraId="5C38DD26"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17.8%</w:t>
            </w:r>
          </w:p>
        </w:tc>
      </w:tr>
      <w:tr w:rsidR="0052481F" w:rsidRPr="000F603E" w14:paraId="03F4AE73" w14:textId="77777777" w:rsidTr="00DD1786">
        <w:trPr>
          <w:jc w:val="center"/>
        </w:trPr>
        <w:tc>
          <w:tcPr>
            <w:tcW w:w="2160" w:type="dxa"/>
          </w:tcPr>
          <w:p w14:paraId="7C3802BC" w14:textId="77777777" w:rsidR="0052481F" w:rsidRPr="000F603E" w:rsidRDefault="0052481F" w:rsidP="004316D6">
            <w:pPr>
              <w:rPr>
                <w:rFonts w:ascii="Times New Roman" w:hAnsi="Times New Roman" w:cs="Times New Roman"/>
                <w:sz w:val="20"/>
                <w:szCs w:val="20"/>
              </w:rPr>
            </w:pPr>
          </w:p>
        </w:tc>
        <w:tc>
          <w:tcPr>
            <w:tcW w:w="2160" w:type="dxa"/>
            <w:hideMark/>
          </w:tcPr>
          <w:p w14:paraId="0BCDDB7D" w14:textId="77777777" w:rsidR="0052481F" w:rsidRPr="000F603E" w:rsidRDefault="0052481F" w:rsidP="004316D6">
            <w:pPr>
              <w:rPr>
                <w:rFonts w:ascii="Times New Roman" w:hAnsi="Times New Roman" w:cs="Times New Roman"/>
                <w:sz w:val="20"/>
                <w:szCs w:val="20"/>
              </w:rPr>
            </w:pPr>
            <w:r w:rsidRPr="000F603E">
              <w:rPr>
                <w:rFonts w:ascii="Times New Roman" w:hAnsi="Times New Roman" w:cs="Times New Roman"/>
                <w:sz w:val="20"/>
                <w:szCs w:val="20"/>
              </w:rPr>
              <w:t>50 years and above</w:t>
            </w:r>
          </w:p>
        </w:tc>
        <w:tc>
          <w:tcPr>
            <w:tcW w:w="2160" w:type="dxa"/>
            <w:hideMark/>
          </w:tcPr>
          <w:p w14:paraId="736A012E"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15</w:t>
            </w:r>
          </w:p>
        </w:tc>
        <w:tc>
          <w:tcPr>
            <w:tcW w:w="2160" w:type="dxa"/>
            <w:hideMark/>
          </w:tcPr>
          <w:p w14:paraId="44BC3972"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6.7%</w:t>
            </w:r>
          </w:p>
        </w:tc>
      </w:tr>
      <w:tr w:rsidR="0052481F" w:rsidRPr="000F603E" w14:paraId="4AF94C75" w14:textId="77777777" w:rsidTr="00DD1786">
        <w:trPr>
          <w:jc w:val="center"/>
        </w:trPr>
        <w:tc>
          <w:tcPr>
            <w:tcW w:w="2160" w:type="dxa"/>
            <w:hideMark/>
          </w:tcPr>
          <w:p w14:paraId="5CD511B2" w14:textId="77777777" w:rsidR="0052481F" w:rsidRPr="000F603E" w:rsidRDefault="0052481F" w:rsidP="004316D6">
            <w:pPr>
              <w:rPr>
                <w:rFonts w:ascii="Times New Roman" w:hAnsi="Times New Roman" w:cs="Times New Roman"/>
                <w:sz w:val="20"/>
                <w:szCs w:val="20"/>
              </w:rPr>
            </w:pPr>
            <w:r w:rsidRPr="000F603E">
              <w:rPr>
                <w:rFonts w:ascii="Times New Roman" w:hAnsi="Times New Roman" w:cs="Times New Roman"/>
                <w:sz w:val="20"/>
                <w:szCs w:val="20"/>
              </w:rPr>
              <w:t>Marital Status</w:t>
            </w:r>
          </w:p>
        </w:tc>
        <w:tc>
          <w:tcPr>
            <w:tcW w:w="2160" w:type="dxa"/>
            <w:hideMark/>
          </w:tcPr>
          <w:p w14:paraId="7514C209" w14:textId="77777777" w:rsidR="0052481F" w:rsidRPr="000F603E" w:rsidRDefault="0052481F" w:rsidP="004316D6">
            <w:pPr>
              <w:rPr>
                <w:rFonts w:ascii="Times New Roman" w:hAnsi="Times New Roman" w:cs="Times New Roman"/>
                <w:sz w:val="20"/>
                <w:szCs w:val="20"/>
              </w:rPr>
            </w:pPr>
            <w:r w:rsidRPr="000F603E">
              <w:rPr>
                <w:rFonts w:ascii="Times New Roman" w:hAnsi="Times New Roman" w:cs="Times New Roman"/>
                <w:sz w:val="20"/>
                <w:szCs w:val="20"/>
              </w:rPr>
              <w:t>Single</w:t>
            </w:r>
          </w:p>
        </w:tc>
        <w:tc>
          <w:tcPr>
            <w:tcW w:w="2160" w:type="dxa"/>
            <w:hideMark/>
          </w:tcPr>
          <w:p w14:paraId="3864D472"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95</w:t>
            </w:r>
          </w:p>
        </w:tc>
        <w:tc>
          <w:tcPr>
            <w:tcW w:w="2160" w:type="dxa"/>
            <w:hideMark/>
          </w:tcPr>
          <w:p w14:paraId="0F36F8F3"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42.2%</w:t>
            </w:r>
          </w:p>
        </w:tc>
      </w:tr>
      <w:tr w:rsidR="0052481F" w:rsidRPr="000F603E" w14:paraId="04C3A556" w14:textId="77777777" w:rsidTr="00DD1786">
        <w:trPr>
          <w:jc w:val="center"/>
        </w:trPr>
        <w:tc>
          <w:tcPr>
            <w:tcW w:w="2160" w:type="dxa"/>
          </w:tcPr>
          <w:p w14:paraId="58F6F799" w14:textId="77777777" w:rsidR="0052481F" w:rsidRPr="000F603E" w:rsidRDefault="0052481F" w:rsidP="004316D6">
            <w:pPr>
              <w:rPr>
                <w:rFonts w:ascii="Times New Roman" w:hAnsi="Times New Roman" w:cs="Times New Roman"/>
                <w:sz w:val="20"/>
                <w:szCs w:val="20"/>
              </w:rPr>
            </w:pPr>
          </w:p>
        </w:tc>
        <w:tc>
          <w:tcPr>
            <w:tcW w:w="2160" w:type="dxa"/>
            <w:hideMark/>
          </w:tcPr>
          <w:p w14:paraId="15859348" w14:textId="77777777" w:rsidR="0052481F" w:rsidRPr="000F603E" w:rsidRDefault="0052481F" w:rsidP="004316D6">
            <w:pPr>
              <w:rPr>
                <w:rFonts w:ascii="Times New Roman" w:hAnsi="Times New Roman" w:cs="Times New Roman"/>
                <w:sz w:val="20"/>
                <w:szCs w:val="20"/>
              </w:rPr>
            </w:pPr>
            <w:r w:rsidRPr="000F603E">
              <w:rPr>
                <w:rFonts w:ascii="Times New Roman" w:hAnsi="Times New Roman" w:cs="Times New Roman"/>
                <w:sz w:val="20"/>
                <w:szCs w:val="20"/>
              </w:rPr>
              <w:t>Married</w:t>
            </w:r>
          </w:p>
        </w:tc>
        <w:tc>
          <w:tcPr>
            <w:tcW w:w="2160" w:type="dxa"/>
            <w:hideMark/>
          </w:tcPr>
          <w:p w14:paraId="406FFDCF"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130</w:t>
            </w:r>
          </w:p>
        </w:tc>
        <w:tc>
          <w:tcPr>
            <w:tcW w:w="2160" w:type="dxa"/>
            <w:hideMark/>
          </w:tcPr>
          <w:p w14:paraId="2368C112"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57.8%</w:t>
            </w:r>
          </w:p>
        </w:tc>
      </w:tr>
      <w:tr w:rsidR="0052481F" w:rsidRPr="000F603E" w14:paraId="723EE2DB" w14:textId="77777777" w:rsidTr="00DD1786">
        <w:trPr>
          <w:jc w:val="center"/>
        </w:trPr>
        <w:tc>
          <w:tcPr>
            <w:tcW w:w="2160" w:type="dxa"/>
            <w:hideMark/>
          </w:tcPr>
          <w:p w14:paraId="60AA86E4" w14:textId="77777777" w:rsidR="0052481F" w:rsidRPr="000F603E" w:rsidRDefault="0052481F" w:rsidP="004316D6">
            <w:pPr>
              <w:rPr>
                <w:rFonts w:ascii="Times New Roman" w:hAnsi="Times New Roman" w:cs="Times New Roman"/>
                <w:sz w:val="20"/>
                <w:szCs w:val="20"/>
              </w:rPr>
            </w:pPr>
            <w:r w:rsidRPr="000F603E">
              <w:rPr>
                <w:rFonts w:ascii="Times New Roman" w:hAnsi="Times New Roman" w:cs="Times New Roman"/>
                <w:sz w:val="20"/>
                <w:szCs w:val="20"/>
              </w:rPr>
              <w:t>Educational Qualification</w:t>
            </w:r>
          </w:p>
        </w:tc>
        <w:tc>
          <w:tcPr>
            <w:tcW w:w="2160" w:type="dxa"/>
            <w:hideMark/>
          </w:tcPr>
          <w:p w14:paraId="0905D0F1" w14:textId="77777777" w:rsidR="0052481F" w:rsidRPr="000F603E" w:rsidRDefault="0052481F" w:rsidP="004316D6">
            <w:pPr>
              <w:rPr>
                <w:rFonts w:ascii="Times New Roman" w:hAnsi="Times New Roman" w:cs="Times New Roman"/>
                <w:sz w:val="20"/>
                <w:szCs w:val="20"/>
              </w:rPr>
            </w:pPr>
            <w:r w:rsidRPr="000F603E">
              <w:rPr>
                <w:rFonts w:ascii="Times New Roman" w:hAnsi="Times New Roman" w:cs="Times New Roman"/>
                <w:sz w:val="20"/>
                <w:szCs w:val="20"/>
              </w:rPr>
              <w:t>Diploma</w:t>
            </w:r>
          </w:p>
        </w:tc>
        <w:tc>
          <w:tcPr>
            <w:tcW w:w="2160" w:type="dxa"/>
            <w:hideMark/>
          </w:tcPr>
          <w:p w14:paraId="3F2D678C"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35</w:t>
            </w:r>
          </w:p>
        </w:tc>
        <w:tc>
          <w:tcPr>
            <w:tcW w:w="2160" w:type="dxa"/>
            <w:hideMark/>
          </w:tcPr>
          <w:p w14:paraId="4BEA2FF7"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15.6%</w:t>
            </w:r>
          </w:p>
        </w:tc>
      </w:tr>
      <w:tr w:rsidR="0052481F" w:rsidRPr="000F603E" w14:paraId="2000CA63" w14:textId="77777777" w:rsidTr="00DD1786">
        <w:trPr>
          <w:jc w:val="center"/>
        </w:trPr>
        <w:tc>
          <w:tcPr>
            <w:tcW w:w="2160" w:type="dxa"/>
          </w:tcPr>
          <w:p w14:paraId="7191DA60" w14:textId="77777777" w:rsidR="0052481F" w:rsidRPr="000F603E" w:rsidRDefault="0052481F" w:rsidP="004316D6">
            <w:pPr>
              <w:rPr>
                <w:rFonts w:ascii="Times New Roman" w:hAnsi="Times New Roman" w:cs="Times New Roman"/>
                <w:sz w:val="20"/>
                <w:szCs w:val="20"/>
              </w:rPr>
            </w:pPr>
          </w:p>
        </w:tc>
        <w:tc>
          <w:tcPr>
            <w:tcW w:w="2160" w:type="dxa"/>
            <w:hideMark/>
          </w:tcPr>
          <w:p w14:paraId="03738798" w14:textId="77777777" w:rsidR="0052481F" w:rsidRPr="000F603E" w:rsidRDefault="0052481F" w:rsidP="004316D6">
            <w:pPr>
              <w:rPr>
                <w:rFonts w:ascii="Times New Roman" w:hAnsi="Times New Roman" w:cs="Times New Roman"/>
                <w:sz w:val="20"/>
                <w:szCs w:val="20"/>
              </w:rPr>
            </w:pPr>
            <w:r w:rsidRPr="000F603E">
              <w:rPr>
                <w:rFonts w:ascii="Times New Roman" w:hAnsi="Times New Roman" w:cs="Times New Roman"/>
                <w:sz w:val="20"/>
                <w:szCs w:val="20"/>
              </w:rPr>
              <w:t>Bachelor’s Degree</w:t>
            </w:r>
          </w:p>
        </w:tc>
        <w:tc>
          <w:tcPr>
            <w:tcW w:w="2160" w:type="dxa"/>
            <w:hideMark/>
          </w:tcPr>
          <w:p w14:paraId="0225894C"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124</w:t>
            </w:r>
          </w:p>
        </w:tc>
        <w:tc>
          <w:tcPr>
            <w:tcW w:w="2160" w:type="dxa"/>
            <w:hideMark/>
          </w:tcPr>
          <w:p w14:paraId="7510C920"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55.1%</w:t>
            </w:r>
          </w:p>
        </w:tc>
      </w:tr>
      <w:tr w:rsidR="0052481F" w:rsidRPr="000F603E" w14:paraId="7C1BA577" w14:textId="77777777" w:rsidTr="00DD1786">
        <w:trPr>
          <w:jc w:val="center"/>
        </w:trPr>
        <w:tc>
          <w:tcPr>
            <w:tcW w:w="2160" w:type="dxa"/>
          </w:tcPr>
          <w:p w14:paraId="596108D0" w14:textId="77777777" w:rsidR="0052481F" w:rsidRPr="000F603E" w:rsidRDefault="0052481F" w:rsidP="004316D6">
            <w:pPr>
              <w:rPr>
                <w:rFonts w:ascii="Times New Roman" w:hAnsi="Times New Roman" w:cs="Times New Roman"/>
                <w:sz w:val="20"/>
                <w:szCs w:val="20"/>
              </w:rPr>
            </w:pPr>
          </w:p>
        </w:tc>
        <w:tc>
          <w:tcPr>
            <w:tcW w:w="2160" w:type="dxa"/>
            <w:hideMark/>
          </w:tcPr>
          <w:p w14:paraId="7A9BED06" w14:textId="77777777" w:rsidR="0052481F" w:rsidRPr="000F603E" w:rsidRDefault="0052481F" w:rsidP="004316D6">
            <w:pPr>
              <w:rPr>
                <w:rFonts w:ascii="Times New Roman" w:hAnsi="Times New Roman" w:cs="Times New Roman"/>
                <w:sz w:val="20"/>
                <w:szCs w:val="20"/>
              </w:rPr>
            </w:pPr>
            <w:r w:rsidRPr="000F603E">
              <w:rPr>
                <w:rFonts w:ascii="Times New Roman" w:hAnsi="Times New Roman" w:cs="Times New Roman"/>
                <w:sz w:val="20"/>
                <w:szCs w:val="20"/>
              </w:rPr>
              <w:t>Master’s Degree</w:t>
            </w:r>
          </w:p>
        </w:tc>
        <w:tc>
          <w:tcPr>
            <w:tcW w:w="2160" w:type="dxa"/>
            <w:hideMark/>
          </w:tcPr>
          <w:p w14:paraId="4AE0FABC"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58</w:t>
            </w:r>
          </w:p>
        </w:tc>
        <w:tc>
          <w:tcPr>
            <w:tcW w:w="2160" w:type="dxa"/>
            <w:hideMark/>
          </w:tcPr>
          <w:p w14:paraId="33FFEC5E"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25.8%</w:t>
            </w:r>
          </w:p>
        </w:tc>
      </w:tr>
      <w:tr w:rsidR="0052481F" w:rsidRPr="000F603E" w14:paraId="20CF4D50" w14:textId="77777777" w:rsidTr="00DD1786">
        <w:trPr>
          <w:jc w:val="center"/>
        </w:trPr>
        <w:tc>
          <w:tcPr>
            <w:tcW w:w="2160" w:type="dxa"/>
          </w:tcPr>
          <w:p w14:paraId="4BA7C5D5" w14:textId="77777777" w:rsidR="0052481F" w:rsidRPr="000F603E" w:rsidRDefault="0052481F" w:rsidP="004316D6">
            <w:pPr>
              <w:rPr>
                <w:rFonts w:ascii="Times New Roman" w:hAnsi="Times New Roman" w:cs="Times New Roman"/>
                <w:sz w:val="20"/>
                <w:szCs w:val="20"/>
              </w:rPr>
            </w:pPr>
          </w:p>
        </w:tc>
        <w:tc>
          <w:tcPr>
            <w:tcW w:w="2160" w:type="dxa"/>
            <w:hideMark/>
          </w:tcPr>
          <w:p w14:paraId="7E5D631A" w14:textId="77777777" w:rsidR="0052481F" w:rsidRPr="000F603E" w:rsidRDefault="0052481F" w:rsidP="004316D6">
            <w:pPr>
              <w:rPr>
                <w:rFonts w:ascii="Times New Roman" w:hAnsi="Times New Roman" w:cs="Times New Roman"/>
                <w:sz w:val="20"/>
                <w:szCs w:val="20"/>
                <w:lang w:val="it-IT"/>
              </w:rPr>
            </w:pPr>
            <w:r w:rsidRPr="000F603E">
              <w:rPr>
                <w:rFonts w:ascii="Times New Roman" w:hAnsi="Times New Roman" w:cs="Times New Roman"/>
                <w:sz w:val="20"/>
                <w:szCs w:val="20"/>
                <w:lang w:val="it-IT"/>
              </w:rPr>
              <w:t>Professional Qualification (e.g., CIMA)</w:t>
            </w:r>
          </w:p>
        </w:tc>
        <w:tc>
          <w:tcPr>
            <w:tcW w:w="2160" w:type="dxa"/>
            <w:hideMark/>
          </w:tcPr>
          <w:p w14:paraId="5FAFDDC5"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8</w:t>
            </w:r>
          </w:p>
        </w:tc>
        <w:tc>
          <w:tcPr>
            <w:tcW w:w="2160" w:type="dxa"/>
            <w:hideMark/>
          </w:tcPr>
          <w:p w14:paraId="78DBBC2F"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3.6%</w:t>
            </w:r>
          </w:p>
        </w:tc>
      </w:tr>
      <w:tr w:rsidR="0052481F" w:rsidRPr="000F603E" w14:paraId="4ACAD1EB" w14:textId="77777777" w:rsidTr="00DD1786">
        <w:trPr>
          <w:jc w:val="center"/>
        </w:trPr>
        <w:tc>
          <w:tcPr>
            <w:tcW w:w="2160" w:type="dxa"/>
            <w:hideMark/>
          </w:tcPr>
          <w:p w14:paraId="4BD5C1D1" w14:textId="77777777" w:rsidR="0052481F" w:rsidRPr="000F603E" w:rsidRDefault="0052481F" w:rsidP="004316D6">
            <w:pPr>
              <w:rPr>
                <w:rFonts w:ascii="Times New Roman" w:hAnsi="Times New Roman" w:cs="Times New Roman"/>
                <w:sz w:val="20"/>
                <w:szCs w:val="20"/>
              </w:rPr>
            </w:pPr>
            <w:r w:rsidRPr="000F603E">
              <w:rPr>
                <w:rFonts w:ascii="Times New Roman" w:hAnsi="Times New Roman" w:cs="Times New Roman"/>
                <w:sz w:val="20"/>
                <w:szCs w:val="20"/>
              </w:rPr>
              <w:t>Employment Sector</w:t>
            </w:r>
          </w:p>
        </w:tc>
        <w:tc>
          <w:tcPr>
            <w:tcW w:w="2160" w:type="dxa"/>
            <w:hideMark/>
          </w:tcPr>
          <w:p w14:paraId="62793AE7" w14:textId="77777777" w:rsidR="0052481F" w:rsidRPr="000F603E" w:rsidRDefault="0052481F" w:rsidP="004316D6">
            <w:pPr>
              <w:rPr>
                <w:rFonts w:ascii="Times New Roman" w:hAnsi="Times New Roman" w:cs="Times New Roman"/>
                <w:sz w:val="20"/>
                <w:szCs w:val="20"/>
              </w:rPr>
            </w:pPr>
            <w:r w:rsidRPr="000F603E">
              <w:rPr>
                <w:rFonts w:ascii="Times New Roman" w:hAnsi="Times New Roman" w:cs="Times New Roman"/>
                <w:sz w:val="20"/>
                <w:szCs w:val="20"/>
              </w:rPr>
              <w:t>Private Sector</w:t>
            </w:r>
          </w:p>
        </w:tc>
        <w:tc>
          <w:tcPr>
            <w:tcW w:w="2160" w:type="dxa"/>
            <w:hideMark/>
          </w:tcPr>
          <w:p w14:paraId="5FD590CC"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147</w:t>
            </w:r>
          </w:p>
        </w:tc>
        <w:tc>
          <w:tcPr>
            <w:tcW w:w="2160" w:type="dxa"/>
            <w:hideMark/>
          </w:tcPr>
          <w:p w14:paraId="1F20DCFE"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65.3%</w:t>
            </w:r>
          </w:p>
        </w:tc>
      </w:tr>
      <w:tr w:rsidR="0052481F" w:rsidRPr="000F603E" w14:paraId="1EB8E57B" w14:textId="77777777" w:rsidTr="00DD1786">
        <w:trPr>
          <w:jc w:val="center"/>
        </w:trPr>
        <w:tc>
          <w:tcPr>
            <w:tcW w:w="2160" w:type="dxa"/>
          </w:tcPr>
          <w:p w14:paraId="61E3EF73" w14:textId="77777777" w:rsidR="0052481F" w:rsidRPr="000F603E" w:rsidRDefault="0052481F" w:rsidP="004316D6">
            <w:pPr>
              <w:rPr>
                <w:rFonts w:ascii="Times New Roman" w:hAnsi="Times New Roman" w:cs="Times New Roman"/>
                <w:sz w:val="20"/>
                <w:szCs w:val="20"/>
              </w:rPr>
            </w:pPr>
          </w:p>
        </w:tc>
        <w:tc>
          <w:tcPr>
            <w:tcW w:w="2160" w:type="dxa"/>
            <w:hideMark/>
          </w:tcPr>
          <w:p w14:paraId="0065E8C5" w14:textId="77777777" w:rsidR="0052481F" w:rsidRPr="000F603E" w:rsidRDefault="0052481F" w:rsidP="004316D6">
            <w:pPr>
              <w:rPr>
                <w:rFonts w:ascii="Times New Roman" w:hAnsi="Times New Roman" w:cs="Times New Roman"/>
                <w:sz w:val="20"/>
                <w:szCs w:val="20"/>
              </w:rPr>
            </w:pPr>
            <w:r w:rsidRPr="000F603E">
              <w:rPr>
                <w:rFonts w:ascii="Times New Roman" w:hAnsi="Times New Roman" w:cs="Times New Roman"/>
                <w:sz w:val="20"/>
                <w:szCs w:val="20"/>
              </w:rPr>
              <w:t>Public Sector</w:t>
            </w:r>
          </w:p>
        </w:tc>
        <w:tc>
          <w:tcPr>
            <w:tcW w:w="2160" w:type="dxa"/>
            <w:hideMark/>
          </w:tcPr>
          <w:p w14:paraId="609F86CF"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63</w:t>
            </w:r>
          </w:p>
        </w:tc>
        <w:tc>
          <w:tcPr>
            <w:tcW w:w="2160" w:type="dxa"/>
            <w:hideMark/>
          </w:tcPr>
          <w:p w14:paraId="6303AAB6"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28.0%</w:t>
            </w:r>
          </w:p>
        </w:tc>
      </w:tr>
      <w:tr w:rsidR="0052481F" w:rsidRPr="000F603E" w14:paraId="28C1596D" w14:textId="77777777" w:rsidTr="00DD1786">
        <w:trPr>
          <w:jc w:val="center"/>
        </w:trPr>
        <w:tc>
          <w:tcPr>
            <w:tcW w:w="2160" w:type="dxa"/>
          </w:tcPr>
          <w:p w14:paraId="36485F99" w14:textId="77777777" w:rsidR="0052481F" w:rsidRPr="000F603E" w:rsidRDefault="0052481F" w:rsidP="004316D6">
            <w:pPr>
              <w:rPr>
                <w:rFonts w:ascii="Times New Roman" w:hAnsi="Times New Roman" w:cs="Times New Roman"/>
                <w:sz w:val="20"/>
                <w:szCs w:val="20"/>
              </w:rPr>
            </w:pPr>
          </w:p>
        </w:tc>
        <w:tc>
          <w:tcPr>
            <w:tcW w:w="2160" w:type="dxa"/>
            <w:hideMark/>
          </w:tcPr>
          <w:p w14:paraId="1188481A" w14:textId="77777777" w:rsidR="0052481F" w:rsidRPr="000F603E" w:rsidRDefault="0052481F" w:rsidP="004316D6">
            <w:pPr>
              <w:rPr>
                <w:rFonts w:ascii="Times New Roman" w:hAnsi="Times New Roman" w:cs="Times New Roman"/>
                <w:sz w:val="20"/>
                <w:szCs w:val="20"/>
              </w:rPr>
            </w:pPr>
            <w:r w:rsidRPr="000F603E">
              <w:rPr>
                <w:rFonts w:ascii="Times New Roman" w:hAnsi="Times New Roman" w:cs="Times New Roman"/>
                <w:sz w:val="20"/>
                <w:szCs w:val="20"/>
              </w:rPr>
              <w:t>NGO</w:t>
            </w:r>
          </w:p>
        </w:tc>
        <w:tc>
          <w:tcPr>
            <w:tcW w:w="2160" w:type="dxa"/>
            <w:hideMark/>
          </w:tcPr>
          <w:p w14:paraId="3442C6EB"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15</w:t>
            </w:r>
          </w:p>
        </w:tc>
        <w:tc>
          <w:tcPr>
            <w:tcW w:w="2160" w:type="dxa"/>
            <w:hideMark/>
          </w:tcPr>
          <w:p w14:paraId="00D5E510"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6.7%</w:t>
            </w:r>
          </w:p>
        </w:tc>
      </w:tr>
      <w:tr w:rsidR="0052481F" w:rsidRPr="000F603E" w14:paraId="2E1C65C0" w14:textId="77777777" w:rsidTr="00DD1786">
        <w:trPr>
          <w:jc w:val="center"/>
        </w:trPr>
        <w:tc>
          <w:tcPr>
            <w:tcW w:w="2160" w:type="dxa"/>
            <w:hideMark/>
          </w:tcPr>
          <w:p w14:paraId="1C90706F" w14:textId="77777777" w:rsidR="0052481F" w:rsidRPr="000F603E" w:rsidRDefault="0052481F" w:rsidP="004316D6">
            <w:pPr>
              <w:rPr>
                <w:rFonts w:ascii="Times New Roman" w:hAnsi="Times New Roman" w:cs="Times New Roman"/>
                <w:sz w:val="20"/>
                <w:szCs w:val="20"/>
              </w:rPr>
            </w:pPr>
            <w:r w:rsidRPr="000F603E">
              <w:rPr>
                <w:rFonts w:ascii="Times New Roman" w:hAnsi="Times New Roman" w:cs="Times New Roman"/>
                <w:sz w:val="20"/>
                <w:szCs w:val="20"/>
              </w:rPr>
              <w:t>Years of Work Experience</w:t>
            </w:r>
          </w:p>
        </w:tc>
        <w:tc>
          <w:tcPr>
            <w:tcW w:w="2160" w:type="dxa"/>
            <w:hideMark/>
          </w:tcPr>
          <w:p w14:paraId="6C361C63" w14:textId="77777777" w:rsidR="0052481F" w:rsidRPr="000F603E" w:rsidRDefault="0052481F" w:rsidP="004316D6">
            <w:pPr>
              <w:rPr>
                <w:rFonts w:ascii="Times New Roman" w:hAnsi="Times New Roman" w:cs="Times New Roman"/>
                <w:sz w:val="20"/>
                <w:szCs w:val="20"/>
              </w:rPr>
            </w:pPr>
            <w:r w:rsidRPr="000F603E">
              <w:rPr>
                <w:rFonts w:ascii="Times New Roman" w:hAnsi="Times New Roman" w:cs="Times New Roman"/>
                <w:sz w:val="20"/>
                <w:szCs w:val="20"/>
              </w:rPr>
              <w:t>Less than 5 years</w:t>
            </w:r>
          </w:p>
        </w:tc>
        <w:tc>
          <w:tcPr>
            <w:tcW w:w="2160" w:type="dxa"/>
            <w:hideMark/>
          </w:tcPr>
          <w:p w14:paraId="72EC0426"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44</w:t>
            </w:r>
          </w:p>
        </w:tc>
        <w:tc>
          <w:tcPr>
            <w:tcW w:w="2160" w:type="dxa"/>
            <w:hideMark/>
          </w:tcPr>
          <w:p w14:paraId="636829E7"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19.6%</w:t>
            </w:r>
          </w:p>
        </w:tc>
      </w:tr>
      <w:tr w:rsidR="0052481F" w:rsidRPr="000F603E" w14:paraId="1F87A975" w14:textId="77777777" w:rsidTr="00DD1786">
        <w:trPr>
          <w:jc w:val="center"/>
        </w:trPr>
        <w:tc>
          <w:tcPr>
            <w:tcW w:w="2160" w:type="dxa"/>
          </w:tcPr>
          <w:p w14:paraId="127840A2" w14:textId="77777777" w:rsidR="0052481F" w:rsidRPr="000F603E" w:rsidRDefault="0052481F" w:rsidP="004316D6">
            <w:pPr>
              <w:rPr>
                <w:rFonts w:ascii="Times New Roman" w:hAnsi="Times New Roman" w:cs="Times New Roman"/>
                <w:sz w:val="20"/>
                <w:szCs w:val="20"/>
              </w:rPr>
            </w:pPr>
          </w:p>
        </w:tc>
        <w:tc>
          <w:tcPr>
            <w:tcW w:w="2160" w:type="dxa"/>
            <w:hideMark/>
          </w:tcPr>
          <w:p w14:paraId="2A543E13" w14:textId="77777777" w:rsidR="0052481F" w:rsidRPr="000F603E" w:rsidRDefault="0052481F" w:rsidP="004316D6">
            <w:pPr>
              <w:rPr>
                <w:rFonts w:ascii="Times New Roman" w:hAnsi="Times New Roman" w:cs="Times New Roman"/>
                <w:sz w:val="20"/>
                <w:szCs w:val="20"/>
              </w:rPr>
            </w:pPr>
            <w:r w:rsidRPr="000F603E">
              <w:rPr>
                <w:rFonts w:ascii="Times New Roman" w:hAnsi="Times New Roman" w:cs="Times New Roman"/>
                <w:sz w:val="20"/>
                <w:szCs w:val="20"/>
              </w:rPr>
              <w:t>5–10 years</w:t>
            </w:r>
          </w:p>
        </w:tc>
        <w:tc>
          <w:tcPr>
            <w:tcW w:w="2160" w:type="dxa"/>
            <w:hideMark/>
          </w:tcPr>
          <w:p w14:paraId="7CDE33B8"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93</w:t>
            </w:r>
          </w:p>
        </w:tc>
        <w:tc>
          <w:tcPr>
            <w:tcW w:w="2160" w:type="dxa"/>
            <w:hideMark/>
          </w:tcPr>
          <w:p w14:paraId="73730B5B"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41.3%</w:t>
            </w:r>
          </w:p>
        </w:tc>
      </w:tr>
      <w:tr w:rsidR="0052481F" w:rsidRPr="000F603E" w14:paraId="229D2F5E" w14:textId="77777777" w:rsidTr="00DD1786">
        <w:trPr>
          <w:jc w:val="center"/>
        </w:trPr>
        <w:tc>
          <w:tcPr>
            <w:tcW w:w="2160" w:type="dxa"/>
          </w:tcPr>
          <w:p w14:paraId="327CA9AC" w14:textId="77777777" w:rsidR="0052481F" w:rsidRPr="000F603E" w:rsidRDefault="0052481F" w:rsidP="004316D6">
            <w:pPr>
              <w:rPr>
                <w:rFonts w:ascii="Times New Roman" w:hAnsi="Times New Roman" w:cs="Times New Roman"/>
                <w:sz w:val="20"/>
                <w:szCs w:val="20"/>
              </w:rPr>
            </w:pPr>
          </w:p>
        </w:tc>
        <w:tc>
          <w:tcPr>
            <w:tcW w:w="2160" w:type="dxa"/>
            <w:hideMark/>
          </w:tcPr>
          <w:p w14:paraId="7385FFDA" w14:textId="77777777" w:rsidR="0052481F" w:rsidRPr="000F603E" w:rsidRDefault="0052481F" w:rsidP="004316D6">
            <w:pPr>
              <w:rPr>
                <w:rFonts w:ascii="Times New Roman" w:hAnsi="Times New Roman" w:cs="Times New Roman"/>
                <w:sz w:val="20"/>
                <w:szCs w:val="20"/>
              </w:rPr>
            </w:pPr>
            <w:r w:rsidRPr="000F603E">
              <w:rPr>
                <w:rFonts w:ascii="Times New Roman" w:hAnsi="Times New Roman" w:cs="Times New Roman"/>
                <w:sz w:val="20"/>
                <w:szCs w:val="20"/>
              </w:rPr>
              <w:t>11–15 years</w:t>
            </w:r>
          </w:p>
        </w:tc>
        <w:tc>
          <w:tcPr>
            <w:tcW w:w="2160" w:type="dxa"/>
            <w:hideMark/>
          </w:tcPr>
          <w:p w14:paraId="76B53C43"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58</w:t>
            </w:r>
          </w:p>
        </w:tc>
        <w:tc>
          <w:tcPr>
            <w:tcW w:w="2160" w:type="dxa"/>
            <w:hideMark/>
          </w:tcPr>
          <w:p w14:paraId="21D5D01A"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25.8%</w:t>
            </w:r>
          </w:p>
        </w:tc>
      </w:tr>
      <w:tr w:rsidR="0052481F" w:rsidRPr="000F603E" w14:paraId="651D19BD" w14:textId="77777777" w:rsidTr="00DD1786">
        <w:trPr>
          <w:jc w:val="center"/>
        </w:trPr>
        <w:tc>
          <w:tcPr>
            <w:tcW w:w="2160" w:type="dxa"/>
          </w:tcPr>
          <w:p w14:paraId="032EEC4A" w14:textId="77777777" w:rsidR="0052481F" w:rsidRPr="000F603E" w:rsidRDefault="0052481F" w:rsidP="004316D6">
            <w:pPr>
              <w:rPr>
                <w:rFonts w:ascii="Times New Roman" w:hAnsi="Times New Roman" w:cs="Times New Roman"/>
                <w:sz w:val="20"/>
                <w:szCs w:val="20"/>
              </w:rPr>
            </w:pPr>
          </w:p>
        </w:tc>
        <w:tc>
          <w:tcPr>
            <w:tcW w:w="2160" w:type="dxa"/>
            <w:hideMark/>
          </w:tcPr>
          <w:p w14:paraId="3A2B7CC5" w14:textId="77777777" w:rsidR="0052481F" w:rsidRPr="000F603E" w:rsidRDefault="0052481F" w:rsidP="004316D6">
            <w:pPr>
              <w:rPr>
                <w:rFonts w:ascii="Times New Roman" w:hAnsi="Times New Roman" w:cs="Times New Roman"/>
                <w:sz w:val="20"/>
                <w:szCs w:val="20"/>
              </w:rPr>
            </w:pPr>
            <w:r w:rsidRPr="000F603E">
              <w:rPr>
                <w:rFonts w:ascii="Times New Roman" w:hAnsi="Times New Roman" w:cs="Times New Roman"/>
                <w:sz w:val="20"/>
                <w:szCs w:val="20"/>
              </w:rPr>
              <w:t>Over 15 years</w:t>
            </w:r>
          </w:p>
        </w:tc>
        <w:tc>
          <w:tcPr>
            <w:tcW w:w="2160" w:type="dxa"/>
            <w:hideMark/>
          </w:tcPr>
          <w:p w14:paraId="315E59A7"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30</w:t>
            </w:r>
          </w:p>
        </w:tc>
        <w:tc>
          <w:tcPr>
            <w:tcW w:w="2160" w:type="dxa"/>
            <w:hideMark/>
          </w:tcPr>
          <w:p w14:paraId="0BA21C1C"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13.3%</w:t>
            </w:r>
          </w:p>
        </w:tc>
      </w:tr>
      <w:tr w:rsidR="0052481F" w:rsidRPr="000F603E" w14:paraId="02336D96" w14:textId="77777777" w:rsidTr="00DD1786">
        <w:trPr>
          <w:jc w:val="center"/>
        </w:trPr>
        <w:tc>
          <w:tcPr>
            <w:tcW w:w="2160" w:type="dxa"/>
            <w:hideMark/>
          </w:tcPr>
          <w:p w14:paraId="28715103" w14:textId="77777777" w:rsidR="0052481F" w:rsidRPr="000F603E" w:rsidRDefault="0052481F" w:rsidP="004316D6">
            <w:pPr>
              <w:rPr>
                <w:rFonts w:ascii="Times New Roman" w:hAnsi="Times New Roman" w:cs="Times New Roman"/>
                <w:sz w:val="20"/>
                <w:szCs w:val="20"/>
              </w:rPr>
            </w:pPr>
            <w:r w:rsidRPr="000F603E">
              <w:rPr>
                <w:rFonts w:ascii="Times New Roman" w:hAnsi="Times New Roman" w:cs="Times New Roman"/>
                <w:sz w:val="20"/>
                <w:szCs w:val="20"/>
              </w:rPr>
              <w:t>Intention to Migrate</w:t>
            </w:r>
          </w:p>
        </w:tc>
        <w:tc>
          <w:tcPr>
            <w:tcW w:w="2160" w:type="dxa"/>
            <w:hideMark/>
          </w:tcPr>
          <w:p w14:paraId="1E3DA267" w14:textId="77777777" w:rsidR="0052481F" w:rsidRPr="000F603E" w:rsidRDefault="0052481F" w:rsidP="004316D6">
            <w:pPr>
              <w:rPr>
                <w:rFonts w:ascii="Times New Roman" w:hAnsi="Times New Roman" w:cs="Times New Roman"/>
                <w:sz w:val="20"/>
                <w:szCs w:val="20"/>
              </w:rPr>
            </w:pPr>
            <w:r w:rsidRPr="000F603E">
              <w:rPr>
                <w:rFonts w:ascii="Times New Roman" w:hAnsi="Times New Roman" w:cs="Times New Roman"/>
                <w:sz w:val="20"/>
                <w:szCs w:val="20"/>
              </w:rPr>
              <w:t>Yes</w:t>
            </w:r>
          </w:p>
        </w:tc>
        <w:tc>
          <w:tcPr>
            <w:tcW w:w="2160" w:type="dxa"/>
            <w:hideMark/>
          </w:tcPr>
          <w:p w14:paraId="3D8C19BE"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142</w:t>
            </w:r>
          </w:p>
        </w:tc>
        <w:tc>
          <w:tcPr>
            <w:tcW w:w="2160" w:type="dxa"/>
            <w:hideMark/>
          </w:tcPr>
          <w:p w14:paraId="42C45D13"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63.1%</w:t>
            </w:r>
          </w:p>
        </w:tc>
      </w:tr>
      <w:tr w:rsidR="0052481F" w:rsidRPr="000F603E" w14:paraId="4C3231C4" w14:textId="77777777" w:rsidTr="00DD1786">
        <w:trPr>
          <w:jc w:val="center"/>
        </w:trPr>
        <w:tc>
          <w:tcPr>
            <w:tcW w:w="2160" w:type="dxa"/>
            <w:tcBorders>
              <w:bottom w:val="single" w:sz="4" w:space="0" w:color="auto"/>
            </w:tcBorders>
          </w:tcPr>
          <w:p w14:paraId="09FFB224" w14:textId="77777777" w:rsidR="0052481F" w:rsidRPr="000F603E" w:rsidRDefault="0052481F" w:rsidP="004316D6">
            <w:pPr>
              <w:rPr>
                <w:rFonts w:ascii="Times New Roman" w:hAnsi="Times New Roman" w:cs="Times New Roman"/>
                <w:sz w:val="20"/>
                <w:szCs w:val="20"/>
              </w:rPr>
            </w:pPr>
          </w:p>
        </w:tc>
        <w:tc>
          <w:tcPr>
            <w:tcW w:w="2160" w:type="dxa"/>
            <w:tcBorders>
              <w:bottom w:val="single" w:sz="4" w:space="0" w:color="auto"/>
            </w:tcBorders>
            <w:hideMark/>
          </w:tcPr>
          <w:p w14:paraId="3161CDB9" w14:textId="77777777" w:rsidR="0052481F" w:rsidRPr="000F603E" w:rsidRDefault="0052481F" w:rsidP="004316D6">
            <w:pPr>
              <w:rPr>
                <w:rFonts w:ascii="Times New Roman" w:hAnsi="Times New Roman" w:cs="Times New Roman"/>
                <w:sz w:val="20"/>
                <w:szCs w:val="20"/>
              </w:rPr>
            </w:pPr>
            <w:r w:rsidRPr="000F603E">
              <w:rPr>
                <w:rFonts w:ascii="Times New Roman" w:hAnsi="Times New Roman" w:cs="Times New Roman"/>
                <w:sz w:val="20"/>
                <w:szCs w:val="20"/>
              </w:rPr>
              <w:t>No</w:t>
            </w:r>
          </w:p>
        </w:tc>
        <w:tc>
          <w:tcPr>
            <w:tcW w:w="2160" w:type="dxa"/>
            <w:tcBorders>
              <w:bottom w:val="single" w:sz="4" w:space="0" w:color="auto"/>
            </w:tcBorders>
            <w:hideMark/>
          </w:tcPr>
          <w:p w14:paraId="101DF6FC"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83</w:t>
            </w:r>
          </w:p>
        </w:tc>
        <w:tc>
          <w:tcPr>
            <w:tcW w:w="2160" w:type="dxa"/>
            <w:tcBorders>
              <w:bottom w:val="single" w:sz="4" w:space="0" w:color="auto"/>
            </w:tcBorders>
            <w:hideMark/>
          </w:tcPr>
          <w:p w14:paraId="6898E265" w14:textId="77777777" w:rsidR="0052481F" w:rsidRPr="000F603E" w:rsidRDefault="0052481F" w:rsidP="00DD1786">
            <w:pPr>
              <w:jc w:val="center"/>
              <w:rPr>
                <w:rFonts w:ascii="Times New Roman" w:hAnsi="Times New Roman" w:cs="Times New Roman"/>
                <w:sz w:val="20"/>
                <w:szCs w:val="20"/>
              </w:rPr>
            </w:pPr>
            <w:r w:rsidRPr="000F603E">
              <w:rPr>
                <w:rFonts w:ascii="Times New Roman" w:hAnsi="Times New Roman" w:cs="Times New Roman"/>
                <w:sz w:val="20"/>
                <w:szCs w:val="20"/>
              </w:rPr>
              <w:t>36.9%</w:t>
            </w:r>
          </w:p>
        </w:tc>
      </w:tr>
    </w:tbl>
    <w:p w14:paraId="6482CC17" w14:textId="2A930156" w:rsidR="0052481F" w:rsidRPr="000F603E" w:rsidRDefault="00B73317" w:rsidP="004316D6">
      <w:pPr>
        <w:spacing w:after="0" w:line="240" w:lineRule="auto"/>
        <w:rPr>
          <w:rFonts w:ascii="Times New Roman" w:hAnsi="Times New Roman" w:cs="Times New Roman"/>
          <w:i/>
          <w:iCs/>
        </w:rPr>
      </w:pPr>
      <w:r w:rsidRPr="000F603E">
        <w:rPr>
          <w:rFonts w:ascii="Times New Roman" w:hAnsi="Times New Roman" w:cs="Times New Roman"/>
          <w:i/>
          <w:iCs/>
        </w:rPr>
        <w:t>Source: Compiled by the Author</w:t>
      </w:r>
    </w:p>
    <w:p w14:paraId="636A6CDF" w14:textId="77777777" w:rsidR="00DD1786" w:rsidRPr="000F603E" w:rsidRDefault="00DD1786" w:rsidP="004316D6">
      <w:pPr>
        <w:spacing w:after="0" w:line="240" w:lineRule="auto"/>
        <w:rPr>
          <w:rFonts w:ascii="Times New Roman" w:hAnsi="Times New Roman" w:cs="Times New Roman"/>
          <w:b/>
          <w:bCs/>
        </w:rPr>
      </w:pPr>
    </w:p>
    <w:p w14:paraId="191F3F73" w14:textId="77777777" w:rsidR="00DD1786" w:rsidRPr="000F603E" w:rsidRDefault="003F1F83" w:rsidP="004316D6">
      <w:pPr>
        <w:spacing w:after="0" w:line="240" w:lineRule="auto"/>
        <w:rPr>
          <w:rFonts w:ascii="Times New Roman" w:hAnsi="Times New Roman" w:cs="Times New Roman"/>
          <w:b/>
          <w:bCs/>
        </w:rPr>
      </w:pPr>
      <w:r w:rsidRPr="000F603E">
        <w:rPr>
          <w:rFonts w:ascii="Times New Roman" w:hAnsi="Times New Roman" w:cs="Times New Roman"/>
          <w:b/>
          <w:bCs/>
        </w:rPr>
        <w:t xml:space="preserve"> </w:t>
      </w:r>
    </w:p>
    <w:p w14:paraId="496B7E39" w14:textId="23D763E0" w:rsidR="003F1F83" w:rsidRPr="000F603E" w:rsidRDefault="003F1F83" w:rsidP="004316D6">
      <w:pPr>
        <w:spacing w:after="0" w:line="240" w:lineRule="auto"/>
        <w:rPr>
          <w:rFonts w:ascii="Times New Roman" w:hAnsi="Times New Roman" w:cs="Times New Roman"/>
          <w:b/>
          <w:bCs/>
        </w:rPr>
      </w:pPr>
      <w:r w:rsidRPr="000F603E">
        <w:rPr>
          <w:rFonts w:ascii="Times New Roman" w:hAnsi="Times New Roman" w:cs="Times New Roman"/>
          <w:b/>
          <w:bCs/>
        </w:rPr>
        <w:t>4.1 Test of Validity</w:t>
      </w:r>
    </w:p>
    <w:p w14:paraId="29094AA6" w14:textId="21EE4065" w:rsidR="00CF197B" w:rsidRPr="000F603E" w:rsidRDefault="003F1F83" w:rsidP="004316D6">
      <w:pPr>
        <w:spacing w:after="0" w:line="240" w:lineRule="auto"/>
        <w:jc w:val="both"/>
        <w:rPr>
          <w:rFonts w:ascii="Times New Roman" w:hAnsi="Times New Roman" w:cs="Times New Roman"/>
        </w:rPr>
      </w:pPr>
      <w:r w:rsidRPr="000F603E">
        <w:rPr>
          <w:rFonts w:ascii="Times New Roman" w:hAnsi="Times New Roman" w:cs="Times New Roman"/>
        </w:rPr>
        <w:t>Validity demonstrates the accuracy of the concepts and elements employed to gauge a variable. The fundamental component determining the quality of a test can be referred to as validity. Consequently, it is imperative and essential to evaluate validity prior to conducting subsequent analytical assessments</w:t>
      </w:r>
    </w:p>
    <w:p w14:paraId="76E8C898" w14:textId="77777777" w:rsidR="00DD1786" w:rsidRDefault="00DD1786" w:rsidP="004316D6">
      <w:pPr>
        <w:spacing w:after="0" w:line="240" w:lineRule="auto"/>
        <w:rPr>
          <w:rFonts w:ascii="Times New Roman" w:hAnsi="Times New Roman" w:cs="Times New Roman"/>
        </w:rPr>
      </w:pPr>
    </w:p>
    <w:p w14:paraId="460A13EC" w14:textId="77777777" w:rsidR="000F603E" w:rsidRDefault="000F603E" w:rsidP="004316D6">
      <w:pPr>
        <w:spacing w:after="0" w:line="240" w:lineRule="auto"/>
        <w:rPr>
          <w:rFonts w:ascii="Times New Roman" w:hAnsi="Times New Roman" w:cs="Times New Roman"/>
        </w:rPr>
      </w:pPr>
    </w:p>
    <w:p w14:paraId="3E64C337" w14:textId="77777777" w:rsidR="000F603E" w:rsidRDefault="000F603E" w:rsidP="004316D6">
      <w:pPr>
        <w:spacing w:after="0" w:line="240" w:lineRule="auto"/>
        <w:rPr>
          <w:rFonts w:ascii="Times New Roman" w:hAnsi="Times New Roman" w:cs="Times New Roman"/>
        </w:rPr>
      </w:pPr>
    </w:p>
    <w:p w14:paraId="6E06A5FB" w14:textId="77777777" w:rsidR="000F603E" w:rsidRDefault="000F603E" w:rsidP="004316D6">
      <w:pPr>
        <w:spacing w:after="0" w:line="240" w:lineRule="auto"/>
        <w:rPr>
          <w:rFonts w:ascii="Times New Roman" w:hAnsi="Times New Roman" w:cs="Times New Roman"/>
        </w:rPr>
      </w:pPr>
    </w:p>
    <w:p w14:paraId="635CDA29" w14:textId="77777777" w:rsidR="000F603E" w:rsidRDefault="000F603E" w:rsidP="004316D6">
      <w:pPr>
        <w:spacing w:after="0" w:line="240" w:lineRule="auto"/>
        <w:rPr>
          <w:rFonts w:ascii="Times New Roman" w:hAnsi="Times New Roman" w:cs="Times New Roman"/>
        </w:rPr>
      </w:pPr>
    </w:p>
    <w:p w14:paraId="7E39D8D0" w14:textId="77777777" w:rsidR="000F603E" w:rsidRDefault="000F603E" w:rsidP="004316D6">
      <w:pPr>
        <w:spacing w:after="0" w:line="240" w:lineRule="auto"/>
        <w:rPr>
          <w:rFonts w:ascii="Times New Roman" w:hAnsi="Times New Roman" w:cs="Times New Roman"/>
        </w:rPr>
      </w:pPr>
    </w:p>
    <w:p w14:paraId="7F8EB28D" w14:textId="77777777" w:rsidR="000F603E" w:rsidRDefault="000F603E" w:rsidP="004316D6">
      <w:pPr>
        <w:spacing w:after="0" w:line="240" w:lineRule="auto"/>
        <w:rPr>
          <w:rFonts w:ascii="Times New Roman" w:hAnsi="Times New Roman" w:cs="Times New Roman"/>
        </w:rPr>
      </w:pPr>
    </w:p>
    <w:p w14:paraId="55BD47B1" w14:textId="77777777" w:rsidR="000F603E" w:rsidRDefault="000F603E" w:rsidP="004316D6">
      <w:pPr>
        <w:spacing w:after="0" w:line="240" w:lineRule="auto"/>
        <w:rPr>
          <w:rFonts w:ascii="Times New Roman" w:hAnsi="Times New Roman" w:cs="Times New Roman"/>
        </w:rPr>
      </w:pPr>
    </w:p>
    <w:p w14:paraId="59A1EA7F" w14:textId="77777777" w:rsidR="000F603E" w:rsidRPr="000F603E" w:rsidRDefault="000F603E" w:rsidP="004316D6">
      <w:pPr>
        <w:spacing w:after="0" w:line="240" w:lineRule="auto"/>
        <w:rPr>
          <w:rFonts w:ascii="Times New Roman" w:hAnsi="Times New Roman" w:cs="Times New Roman"/>
        </w:rPr>
      </w:pPr>
    </w:p>
    <w:p w14:paraId="425C65B9" w14:textId="64A707F2" w:rsidR="007E1C90" w:rsidRPr="000F603E" w:rsidRDefault="00767B98" w:rsidP="004316D6">
      <w:pPr>
        <w:spacing w:after="0" w:line="240" w:lineRule="auto"/>
        <w:rPr>
          <w:rFonts w:ascii="Times New Roman" w:hAnsi="Times New Roman" w:cs="Times New Roman"/>
          <w:b/>
          <w:bCs/>
        </w:rPr>
      </w:pPr>
      <w:r w:rsidRPr="000F603E">
        <w:rPr>
          <w:rFonts w:ascii="Times New Roman" w:hAnsi="Times New Roman" w:cs="Times New Roman"/>
          <w:b/>
          <w:bCs/>
        </w:rPr>
        <w:lastRenderedPageBreak/>
        <w:t xml:space="preserve">Table </w:t>
      </w:r>
      <w:r w:rsidR="00B73317" w:rsidRPr="000F603E">
        <w:rPr>
          <w:rFonts w:ascii="Times New Roman" w:hAnsi="Times New Roman" w:cs="Times New Roman"/>
          <w:b/>
          <w:bCs/>
        </w:rPr>
        <w:t>3</w:t>
      </w:r>
      <w:r w:rsidRPr="000F603E">
        <w:rPr>
          <w:rFonts w:ascii="Times New Roman" w:hAnsi="Times New Roman" w:cs="Times New Roman"/>
          <w:b/>
          <w:bCs/>
        </w:rPr>
        <w:t>: Test of Validity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939"/>
        <w:gridCol w:w="1264"/>
        <w:gridCol w:w="811"/>
        <w:gridCol w:w="1161"/>
        <w:gridCol w:w="770"/>
        <w:gridCol w:w="1345"/>
      </w:tblGrid>
      <w:tr w:rsidR="00767B98" w:rsidRPr="000F603E" w14:paraId="228B7473" w14:textId="77777777" w:rsidTr="00DD1786">
        <w:tc>
          <w:tcPr>
            <w:tcW w:w="1491" w:type="dxa"/>
            <w:tcBorders>
              <w:top w:val="single" w:sz="4" w:space="0" w:color="auto"/>
              <w:bottom w:val="single" w:sz="4" w:space="0" w:color="auto"/>
            </w:tcBorders>
          </w:tcPr>
          <w:p w14:paraId="6ABB8971" w14:textId="378F73F2" w:rsidR="00767B98" w:rsidRPr="000F603E" w:rsidRDefault="00767B98" w:rsidP="004316D6">
            <w:pPr>
              <w:rPr>
                <w:rFonts w:ascii="Times New Roman" w:hAnsi="Times New Roman" w:cs="Times New Roman"/>
                <w:b/>
                <w:bCs/>
                <w:sz w:val="20"/>
                <w:szCs w:val="20"/>
              </w:rPr>
            </w:pPr>
            <w:r w:rsidRPr="000F603E">
              <w:rPr>
                <w:rFonts w:ascii="Times New Roman" w:hAnsi="Times New Roman" w:cs="Times New Roman"/>
                <w:b/>
                <w:bCs/>
                <w:sz w:val="20"/>
                <w:szCs w:val="20"/>
              </w:rPr>
              <w:t>Variable</w:t>
            </w:r>
          </w:p>
        </w:tc>
        <w:tc>
          <w:tcPr>
            <w:tcW w:w="1293" w:type="dxa"/>
            <w:tcBorders>
              <w:top w:val="single" w:sz="4" w:space="0" w:color="auto"/>
              <w:bottom w:val="single" w:sz="4" w:space="0" w:color="auto"/>
            </w:tcBorders>
          </w:tcPr>
          <w:p w14:paraId="3794B527" w14:textId="5239061B" w:rsidR="00767B98" w:rsidRPr="000F603E" w:rsidRDefault="00767B98" w:rsidP="00DD1786">
            <w:pPr>
              <w:jc w:val="center"/>
              <w:rPr>
                <w:rFonts w:ascii="Times New Roman" w:hAnsi="Times New Roman" w:cs="Times New Roman"/>
                <w:b/>
                <w:bCs/>
                <w:sz w:val="20"/>
                <w:szCs w:val="20"/>
              </w:rPr>
            </w:pPr>
            <w:r w:rsidRPr="000F603E">
              <w:rPr>
                <w:rFonts w:ascii="Times New Roman" w:hAnsi="Times New Roman" w:cs="Times New Roman"/>
                <w:b/>
                <w:bCs/>
                <w:sz w:val="20"/>
                <w:szCs w:val="20"/>
              </w:rPr>
              <w:t>Chi-square Value</w:t>
            </w:r>
          </w:p>
        </w:tc>
        <w:tc>
          <w:tcPr>
            <w:tcW w:w="1331" w:type="dxa"/>
            <w:tcBorders>
              <w:top w:val="single" w:sz="4" w:space="0" w:color="auto"/>
              <w:bottom w:val="single" w:sz="4" w:space="0" w:color="auto"/>
            </w:tcBorders>
          </w:tcPr>
          <w:p w14:paraId="5EF671BB" w14:textId="70AC2A33" w:rsidR="00767B98" w:rsidRPr="000F603E" w:rsidRDefault="00767B98" w:rsidP="00DD1786">
            <w:pPr>
              <w:jc w:val="center"/>
              <w:rPr>
                <w:rFonts w:ascii="Times New Roman" w:hAnsi="Times New Roman" w:cs="Times New Roman"/>
                <w:b/>
                <w:bCs/>
                <w:sz w:val="20"/>
                <w:szCs w:val="20"/>
              </w:rPr>
            </w:pPr>
            <w:r w:rsidRPr="000F603E">
              <w:rPr>
                <w:rFonts w:ascii="Times New Roman" w:hAnsi="Times New Roman" w:cs="Times New Roman"/>
                <w:b/>
                <w:bCs/>
                <w:sz w:val="20"/>
                <w:szCs w:val="20"/>
              </w:rPr>
              <w:t>Significance (0.05 &gt;)</w:t>
            </w:r>
          </w:p>
        </w:tc>
        <w:tc>
          <w:tcPr>
            <w:tcW w:w="1271" w:type="dxa"/>
            <w:tcBorders>
              <w:top w:val="single" w:sz="4" w:space="0" w:color="auto"/>
              <w:bottom w:val="single" w:sz="4" w:space="0" w:color="auto"/>
            </w:tcBorders>
          </w:tcPr>
          <w:p w14:paraId="2F760799" w14:textId="17DBD20D" w:rsidR="00767B98" w:rsidRPr="000F603E" w:rsidRDefault="00767B98" w:rsidP="00DD1786">
            <w:pPr>
              <w:jc w:val="center"/>
              <w:rPr>
                <w:rFonts w:ascii="Times New Roman" w:hAnsi="Times New Roman" w:cs="Times New Roman"/>
                <w:b/>
                <w:bCs/>
                <w:sz w:val="20"/>
                <w:szCs w:val="20"/>
              </w:rPr>
            </w:pPr>
            <w:r w:rsidRPr="000F603E">
              <w:rPr>
                <w:rFonts w:ascii="Times New Roman" w:hAnsi="Times New Roman" w:cs="Times New Roman"/>
                <w:b/>
                <w:bCs/>
                <w:sz w:val="20"/>
                <w:szCs w:val="20"/>
              </w:rPr>
              <w:t>KMO Value (0.5 &lt;)</w:t>
            </w:r>
          </w:p>
        </w:tc>
        <w:tc>
          <w:tcPr>
            <w:tcW w:w="1321" w:type="dxa"/>
            <w:tcBorders>
              <w:top w:val="single" w:sz="4" w:space="0" w:color="auto"/>
              <w:bottom w:val="single" w:sz="4" w:space="0" w:color="auto"/>
            </w:tcBorders>
          </w:tcPr>
          <w:p w14:paraId="5E0E4B4D" w14:textId="6716095F" w:rsidR="00767B98" w:rsidRPr="000F603E" w:rsidRDefault="00767B98" w:rsidP="00DD1786">
            <w:pPr>
              <w:jc w:val="center"/>
              <w:rPr>
                <w:rFonts w:ascii="Times New Roman" w:hAnsi="Times New Roman" w:cs="Times New Roman"/>
                <w:b/>
                <w:bCs/>
                <w:sz w:val="20"/>
                <w:szCs w:val="20"/>
              </w:rPr>
            </w:pPr>
            <w:r w:rsidRPr="000F603E">
              <w:rPr>
                <w:rFonts w:ascii="Times New Roman" w:hAnsi="Times New Roman" w:cs="Times New Roman"/>
                <w:b/>
                <w:bCs/>
                <w:sz w:val="20"/>
                <w:szCs w:val="20"/>
              </w:rPr>
              <w:t>Composite Reliability (0.7 &lt;)</w:t>
            </w:r>
          </w:p>
        </w:tc>
        <w:tc>
          <w:tcPr>
            <w:tcW w:w="1270" w:type="dxa"/>
            <w:tcBorders>
              <w:top w:val="single" w:sz="4" w:space="0" w:color="auto"/>
              <w:bottom w:val="single" w:sz="4" w:space="0" w:color="auto"/>
            </w:tcBorders>
          </w:tcPr>
          <w:p w14:paraId="656BB731" w14:textId="53727ABF" w:rsidR="00767B98" w:rsidRPr="000F603E" w:rsidRDefault="00767B98" w:rsidP="00DD1786">
            <w:pPr>
              <w:jc w:val="center"/>
              <w:rPr>
                <w:rFonts w:ascii="Times New Roman" w:hAnsi="Times New Roman" w:cs="Times New Roman"/>
                <w:b/>
                <w:bCs/>
                <w:sz w:val="20"/>
                <w:szCs w:val="20"/>
              </w:rPr>
            </w:pPr>
            <w:r w:rsidRPr="000F603E">
              <w:rPr>
                <w:rFonts w:ascii="Times New Roman" w:hAnsi="Times New Roman" w:cs="Times New Roman"/>
                <w:b/>
                <w:bCs/>
                <w:sz w:val="20"/>
                <w:szCs w:val="20"/>
              </w:rPr>
              <w:t>AVE (0.5 &lt;)</w:t>
            </w:r>
          </w:p>
        </w:tc>
        <w:tc>
          <w:tcPr>
            <w:tcW w:w="1373" w:type="dxa"/>
            <w:tcBorders>
              <w:top w:val="single" w:sz="4" w:space="0" w:color="auto"/>
              <w:bottom w:val="single" w:sz="4" w:space="0" w:color="auto"/>
            </w:tcBorders>
          </w:tcPr>
          <w:p w14:paraId="705FB40E" w14:textId="69DBC72D" w:rsidR="00767B98" w:rsidRPr="000F603E" w:rsidRDefault="00767B98" w:rsidP="00DD1786">
            <w:pPr>
              <w:jc w:val="center"/>
              <w:rPr>
                <w:rFonts w:ascii="Times New Roman" w:hAnsi="Times New Roman" w:cs="Times New Roman"/>
                <w:b/>
                <w:bCs/>
                <w:sz w:val="20"/>
                <w:szCs w:val="20"/>
              </w:rPr>
            </w:pPr>
            <w:r w:rsidRPr="000F603E">
              <w:rPr>
                <w:rFonts w:ascii="Times New Roman" w:hAnsi="Times New Roman" w:cs="Times New Roman"/>
                <w:b/>
                <w:bCs/>
                <w:sz w:val="20"/>
                <w:szCs w:val="20"/>
              </w:rPr>
              <w:t>Discriminant Validity</w:t>
            </w:r>
          </w:p>
        </w:tc>
      </w:tr>
      <w:tr w:rsidR="00767B98" w:rsidRPr="000F603E" w14:paraId="6E72C0D1" w14:textId="77777777" w:rsidTr="00DD1786">
        <w:tc>
          <w:tcPr>
            <w:tcW w:w="1491" w:type="dxa"/>
            <w:tcBorders>
              <w:top w:val="single" w:sz="4" w:space="0" w:color="auto"/>
            </w:tcBorders>
          </w:tcPr>
          <w:p w14:paraId="5AFF20E4" w14:textId="2F7508BA" w:rsidR="00767B98" w:rsidRPr="000F603E" w:rsidRDefault="00767B98" w:rsidP="004316D6">
            <w:pPr>
              <w:rPr>
                <w:rFonts w:ascii="Times New Roman" w:hAnsi="Times New Roman" w:cs="Times New Roman"/>
                <w:sz w:val="20"/>
                <w:szCs w:val="20"/>
              </w:rPr>
            </w:pPr>
            <w:r w:rsidRPr="000F603E">
              <w:rPr>
                <w:rFonts w:ascii="Times New Roman" w:hAnsi="Times New Roman" w:cs="Times New Roman"/>
                <w:sz w:val="20"/>
                <w:szCs w:val="20"/>
              </w:rPr>
              <w:t>Distributive Injustice</w:t>
            </w:r>
          </w:p>
        </w:tc>
        <w:tc>
          <w:tcPr>
            <w:tcW w:w="1293" w:type="dxa"/>
            <w:tcBorders>
              <w:top w:val="single" w:sz="4" w:space="0" w:color="auto"/>
            </w:tcBorders>
          </w:tcPr>
          <w:p w14:paraId="089D9EC0" w14:textId="37DC9951" w:rsidR="00767B98" w:rsidRPr="000F603E" w:rsidRDefault="00767B98" w:rsidP="00DD1786">
            <w:pPr>
              <w:jc w:val="center"/>
              <w:rPr>
                <w:rFonts w:ascii="Times New Roman" w:hAnsi="Times New Roman" w:cs="Times New Roman"/>
                <w:sz w:val="20"/>
                <w:szCs w:val="20"/>
              </w:rPr>
            </w:pPr>
            <w:r w:rsidRPr="000F603E">
              <w:rPr>
                <w:rFonts w:ascii="Times New Roman" w:hAnsi="Times New Roman" w:cs="Times New Roman"/>
                <w:sz w:val="20"/>
                <w:szCs w:val="20"/>
              </w:rPr>
              <w:t>208.913</w:t>
            </w:r>
          </w:p>
        </w:tc>
        <w:tc>
          <w:tcPr>
            <w:tcW w:w="1331" w:type="dxa"/>
            <w:tcBorders>
              <w:top w:val="single" w:sz="4" w:space="0" w:color="auto"/>
            </w:tcBorders>
          </w:tcPr>
          <w:p w14:paraId="21DFF003" w14:textId="24F298C9" w:rsidR="00767B98" w:rsidRPr="000F603E" w:rsidRDefault="00767B98" w:rsidP="00DD1786">
            <w:pPr>
              <w:jc w:val="center"/>
              <w:rPr>
                <w:rFonts w:ascii="Times New Roman" w:hAnsi="Times New Roman" w:cs="Times New Roman"/>
                <w:sz w:val="20"/>
                <w:szCs w:val="20"/>
              </w:rPr>
            </w:pPr>
            <w:r w:rsidRPr="000F603E">
              <w:rPr>
                <w:rFonts w:ascii="Times New Roman" w:hAnsi="Times New Roman" w:cs="Times New Roman"/>
                <w:sz w:val="20"/>
                <w:szCs w:val="20"/>
              </w:rPr>
              <w:t>0.000</w:t>
            </w:r>
          </w:p>
        </w:tc>
        <w:tc>
          <w:tcPr>
            <w:tcW w:w="1271" w:type="dxa"/>
            <w:tcBorders>
              <w:top w:val="single" w:sz="4" w:space="0" w:color="auto"/>
            </w:tcBorders>
          </w:tcPr>
          <w:p w14:paraId="270768C6" w14:textId="09DC2121" w:rsidR="00767B98" w:rsidRPr="000F603E" w:rsidRDefault="00767B98" w:rsidP="00DD1786">
            <w:pPr>
              <w:jc w:val="center"/>
              <w:rPr>
                <w:rFonts w:ascii="Times New Roman" w:hAnsi="Times New Roman" w:cs="Times New Roman"/>
                <w:sz w:val="20"/>
                <w:szCs w:val="20"/>
              </w:rPr>
            </w:pPr>
            <w:r w:rsidRPr="000F603E">
              <w:rPr>
                <w:rFonts w:ascii="Times New Roman" w:hAnsi="Times New Roman" w:cs="Times New Roman"/>
                <w:sz w:val="20"/>
                <w:szCs w:val="20"/>
              </w:rPr>
              <w:t>0.760</w:t>
            </w:r>
          </w:p>
        </w:tc>
        <w:tc>
          <w:tcPr>
            <w:tcW w:w="1321" w:type="dxa"/>
            <w:tcBorders>
              <w:top w:val="single" w:sz="4" w:space="0" w:color="auto"/>
            </w:tcBorders>
          </w:tcPr>
          <w:p w14:paraId="624B4AEB" w14:textId="5CEF94C0" w:rsidR="00767B98" w:rsidRPr="000F603E" w:rsidRDefault="00767B98" w:rsidP="00DD1786">
            <w:pPr>
              <w:jc w:val="center"/>
              <w:rPr>
                <w:rFonts w:ascii="Times New Roman" w:hAnsi="Times New Roman" w:cs="Times New Roman"/>
                <w:sz w:val="20"/>
                <w:szCs w:val="20"/>
              </w:rPr>
            </w:pPr>
            <w:r w:rsidRPr="000F603E">
              <w:rPr>
                <w:rFonts w:ascii="Times New Roman" w:hAnsi="Times New Roman" w:cs="Times New Roman"/>
                <w:sz w:val="20"/>
                <w:szCs w:val="20"/>
              </w:rPr>
              <w:t>0.702</w:t>
            </w:r>
          </w:p>
        </w:tc>
        <w:tc>
          <w:tcPr>
            <w:tcW w:w="1270" w:type="dxa"/>
            <w:tcBorders>
              <w:top w:val="single" w:sz="4" w:space="0" w:color="auto"/>
            </w:tcBorders>
          </w:tcPr>
          <w:p w14:paraId="7D861526" w14:textId="6E2A7891" w:rsidR="00767B98" w:rsidRPr="000F603E" w:rsidRDefault="00767B98" w:rsidP="00DD1786">
            <w:pPr>
              <w:jc w:val="center"/>
              <w:rPr>
                <w:rFonts w:ascii="Times New Roman" w:hAnsi="Times New Roman" w:cs="Times New Roman"/>
                <w:sz w:val="20"/>
                <w:szCs w:val="20"/>
              </w:rPr>
            </w:pPr>
            <w:r w:rsidRPr="000F603E">
              <w:rPr>
                <w:rFonts w:ascii="Times New Roman" w:hAnsi="Times New Roman" w:cs="Times New Roman"/>
                <w:sz w:val="20"/>
                <w:szCs w:val="20"/>
              </w:rPr>
              <w:t>0.548</w:t>
            </w:r>
          </w:p>
        </w:tc>
        <w:tc>
          <w:tcPr>
            <w:tcW w:w="1373" w:type="dxa"/>
            <w:tcBorders>
              <w:top w:val="single" w:sz="4" w:space="0" w:color="auto"/>
            </w:tcBorders>
          </w:tcPr>
          <w:p w14:paraId="1BE655B5" w14:textId="6E604550" w:rsidR="00767B98" w:rsidRPr="000F603E" w:rsidRDefault="00767B98" w:rsidP="00DD1786">
            <w:pPr>
              <w:jc w:val="center"/>
              <w:rPr>
                <w:rFonts w:ascii="Times New Roman" w:hAnsi="Times New Roman" w:cs="Times New Roman"/>
                <w:sz w:val="20"/>
                <w:szCs w:val="20"/>
              </w:rPr>
            </w:pPr>
            <w:r w:rsidRPr="000F603E">
              <w:rPr>
                <w:rFonts w:ascii="Times New Roman" w:hAnsi="Times New Roman" w:cs="Times New Roman"/>
                <w:sz w:val="20"/>
                <w:szCs w:val="20"/>
              </w:rPr>
              <w:t>0.7502</w:t>
            </w:r>
          </w:p>
        </w:tc>
      </w:tr>
      <w:tr w:rsidR="00767B98" w:rsidRPr="000F603E" w14:paraId="6CE333DF" w14:textId="77777777" w:rsidTr="00DD1786">
        <w:tc>
          <w:tcPr>
            <w:tcW w:w="1491" w:type="dxa"/>
          </w:tcPr>
          <w:p w14:paraId="435BF761" w14:textId="7E500AF7" w:rsidR="00767B98" w:rsidRPr="000F603E" w:rsidRDefault="00767B98" w:rsidP="004316D6">
            <w:pPr>
              <w:rPr>
                <w:rFonts w:ascii="Times New Roman" w:hAnsi="Times New Roman" w:cs="Times New Roman"/>
                <w:sz w:val="20"/>
                <w:szCs w:val="20"/>
              </w:rPr>
            </w:pPr>
            <w:r w:rsidRPr="000F603E">
              <w:rPr>
                <w:rFonts w:ascii="Times New Roman" w:hAnsi="Times New Roman" w:cs="Times New Roman"/>
                <w:sz w:val="20"/>
                <w:szCs w:val="20"/>
              </w:rPr>
              <w:t>Procedural Injustice</w:t>
            </w:r>
          </w:p>
        </w:tc>
        <w:tc>
          <w:tcPr>
            <w:tcW w:w="1293" w:type="dxa"/>
          </w:tcPr>
          <w:p w14:paraId="3A2E1BFB" w14:textId="5FC19E23" w:rsidR="00767B98" w:rsidRPr="000F603E" w:rsidRDefault="00767B98" w:rsidP="00DD1786">
            <w:pPr>
              <w:jc w:val="center"/>
              <w:rPr>
                <w:rFonts w:ascii="Times New Roman" w:hAnsi="Times New Roman" w:cs="Times New Roman"/>
                <w:sz w:val="20"/>
                <w:szCs w:val="20"/>
              </w:rPr>
            </w:pPr>
            <w:r w:rsidRPr="000F603E">
              <w:rPr>
                <w:rFonts w:ascii="Times New Roman" w:hAnsi="Times New Roman" w:cs="Times New Roman"/>
                <w:sz w:val="20"/>
                <w:szCs w:val="20"/>
              </w:rPr>
              <w:t>323.649</w:t>
            </w:r>
          </w:p>
        </w:tc>
        <w:tc>
          <w:tcPr>
            <w:tcW w:w="1331" w:type="dxa"/>
          </w:tcPr>
          <w:p w14:paraId="15F43A90" w14:textId="21DCA106" w:rsidR="00767B98" w:rsidRPr="000F603E" w:rsidRDefault="00767B98" w:rsidP="00DD1786">
            <w:pPr>
              <w:jc w:val="center"/>
              <w:rPr>
                <w:rFonts w:ascii="Times New Roman" w:hAnsi="Times New Roman" w:cs="Times New Roman"/>
                <w:sz w:val="20"/>
                <w:szCs w:val="20"/>
              </w:rPr>
            </w:pPr>
            <w:r w:rsidRPr="000F603E">
              <w:rPr>
                <w:rFonts w:ascii="Times New Roman" w:hAnsi="Times New Roman" w:cs="Times New Roman"/>
                <w:sz w:val="20"/>
                <w:szCs w:val="20"/>
              </w:rPr>
              <w:t>0.000</w:t>
            </w:r>
          </w:p>
        </w:tc>
        <w:tc>
          <w:tcPr>
            <w:tcW w:w="1271" w:type="dxa"/>
          </w:tcPr>
          <w:p w14:paraId="557759A3" w14:textId="281A23C5" w:rsidR="00767B98" w:rsidRPr="000F603E" w:rsidRDefault="00767B98" w:rsidP="00DD1786">
            <w:pPr>
              <w:jc w:val="center"/>
              <w:rPr>
                <w:rFonts w:ascii="Times New Roman" w:hAnsi="Times New Roman" w:cs="Times New Roman"/>
                <w:sz w:val="20"/>
                <w:szCs w:val="20"/>
              </w:rPr>
            </w:pPr>
            <w:r w:rsidRPr="000F603E">
              <w:rPr>
                <w:rFonts w:ascii="Times New Roman" w:hAnsi="Times New Roman" w:cs="Times New Roman"/>
                <w:sz w:val="20"/>
                <w:szCs w:val="20"/>
              </w:rPr>
              <w:t>0.698</w:t>
            </w:r>
          </w:p>
        </w:tc>
        <w:tc>
          <w:tcPr>
            <w:tcW w:w="1321" w:type="dxa"/>
          </w:tcPr>
          <w:p w14:paraId="5EB6AC50" w14:textId="0DDB0613" w:rsidR="00767B98" w:rsidRPr="000F603E" w:rsidRDefault="00767B98" w:rsidP="00DD1786">
            <w:pPr>
              <w:jc w:val="center"/>
              <w:rPr>
                <w:rFonts w:ascii="Times New Roman" w:hAnsi="Times New Roman" w:cs="Times New Roman"/>
                <w:sz w:val="20"/>
                <w:szCs w:val="20"/>
              </w:rPr>
            </w:pPr>
            <w:r w:rsidRPr="000F603E">
              <w:rPr>
                <w:rFonts w:ascii="Times New Roman" w:hAnsi="Times New Roman" w:cs="Times New Roman"/>
                <w:sz w:val="20"/>
                <w:szCs w:val="20"/>
              </w:rPr>
              <w:t>0.721</w:t>
            </w:r>
          </w:p>
        </w:tc>
        <w:tc>
          <w:tcPr>
            <w:tcW w:w="1270" w:type="dxa"/>
          </w:tcPr>
          <w:p w14:paraId="20FD5AB2" w14:textId="2684C1A6" w:rsidR="00767B98" w:rsidRPr="000F603E" w:rsidRDefault="00767B98" w:rsidP="00DD1786">
            <w:pPr>
              <w:jc w:val="center"/>
              <w:rPr>
                <w:rFonts w:ascii="Times New Roman" w:hAnsi="Times New Roman" w:cs="Times New Roman"/>
                <w:sz w:val="20"/>
                <w:szCs w:val="20"/>
              </w:rPr>
            </w:pPr>
            <w:r w:rsidRPr="000F603E">
              <w:rPr>
                <w:rFonts w:ascii="Times New Roman" w:hAnsi="Times New Roman" w:cs="Times New Roman"/>
                <w:sz w:val="20"/>
                <w:szCs w:val="20"/>
              </w:rPr>
              <w:t>0.592</w:t>
            </w:r>
          </w:p>
        </w:tc>
        <w:tc>
          <w:tcPr>
            <w:tcW w:w="1373" w:type="dxa"/>
          </w:tcPr>
          <w:p w14:paraId="328D2C24" w14:textId="4E05C05D" w:rsidR="00767B98" w:rsidRPr="000F603E" w:rsidRDefault="00767B98" w:rsidP="00DD1786">
            <w:pPr>
              <w:jc w:val="center"/>
              <w:rPr>
                <w:rFonts w:ascii="Times New Roman" w:hAnsi="Times New Roman" w:cs="Times New Roman"/>
                <w:sz w:val="20"/>
                <w:szCs w:val="20"/>
              </w:rPr>
            </w:pPr>
            <w:r w:rsidRPr="000F603E">
              <w:rPr>
                <w:rFonts w:ascii="Times New Roman" w:hAnsi="Times New Roman" w:cs="Times New Roman"/>
                <w:sz w:val="20"/>
                <w:szCs w:val="20"/>
              </w:rPr>
              <w:t>0.779</w:t>
            </w:r>
          </w:p>
        </w:tc>
      </w:tr>
      <w:tr w:rsidR="00767B98" w:rsidRPr="000F603E" w14:paraId="213FB939" w14:textId="77777777" w:rsidTr="00DD1786">
        <w:tc>
          <w:tcPr>
            <w:tcW w:w="1491" w:type="dxa"/>
          </w:tcPr>
          <w:p w14:paraId="6349E733" w14:textId="4DB19F6E" w:rsidR="00767B98" w:rsidRPr="000F603E" w:rsidRDefault="00767B98" w:rsidP="004316D6">
            <w:pPr>
              <w:rPr>
                <w:rFonts w:ascii="Times New Roman" w:hAnsi="Times New Roman" w:cs="Times New Roman"/>
                <w:sz w:val="20"/>
                <w:szCs w:val="20"/>
              </w:rPr>
            </w:pPr>
            <w:r w:rsidRPr="000F603E">
              <w:rPr>
                <w:rFonts w:ascii="Times New Roman" w:hAnsi="Times New Roman" w:cs="Times New Roman"/>
                <w:sz w:val="20"/>
                <w:szCs w:val="20"/>
              </w:rPr>
              <w:t>Interactional Injustice</w:t>
            </w:r>
          </w:p>
        </w:tc>
        <w:tc>
          <w:tcPr>
            <w:tcW w:w="1293" w:type="dxa"/>
          </w:tcPr>
          <w:p w14:paraId="25376CAA" w14:textId="323E0B2A" w:rsidR="00767B98" w:rsidRPr="000F603E" w:rsidRDefault="00767B98" w:rsidP="00DD1786">
            <w:pPr>
              <w:jc w:val="center"/>
              <w:rPr>
                <w:rFonts w:ascii="Times New Roman" w:hAnsi="Times New Roman" w:cs="Times New Roman"/>
                <w:sz w:val="20"/>
                <w:szCs w:val="20"/>
              </w:rPr>
            </w:pPr>
            <w:r w:rsidRPr="000F603E">
              <w:rPr>
                <w:rFonts w:ascii="Times New Roman" w:hAnsi="Times New Roman" w:cs="Times New Roman"/>
                <w:sz w:val="20"/>
                <w:szCs w:val="20"/>
              </w:rPr>
              <w:t>287.353</w:t>
            </w:r>
          </w:p>
        </w:tc>
        <w:tc>
          <w:tcPr>
            <w:tcW w:w="1331" w:type="dxa"/>
          </w:tcPr>
          <w:p w14:paraId="5A508721" w14:textId="113F19AF" w:rsidR="00767B98" w:rsidRPr="000F603E" w:rsidRDefault="00767B98" w:rsidP="00DD1786">
            <w:pPr>
              <w:jc w:val="center"/>
              <w:rPr>
                <w:rFonts w:ascii="Times New Roman" w:hAnsi="Times New Roman" w:cs="Times New Roman"/>
                <w:sz w:val="20"/>
                <w:szCs w:val="20"/>
              </w:rPr>
            </w:pPr>
            <w:r w:rsidRPr="000F603E">
              <w:rPr>
                <w:rFonts w:ascii="Times New Roman" w:hAnsi="Times New Roman" w:cs="Times New Roman"/>
                <w:sz w:val="20"/>
                <w:szCs w:val="20"/>
              </w:rPr>
              <w:t>0.000</w:t>
            </w:r>
          </w:p>
        </w:tc>
        <w:tc>
          <w:tcPr>
            <w:tcW w:w="1271" w:type="dxa"/>
          </w:tcPr>
          <w:p w14:paraId="5E5CE0DE" w14:textId="3CC916BB" w:rsidR="00767B98" w:rsidRPr="000F603E" w:rsidRDefault="00767B98" w:rsidP="00DD1786">
            <w:pPr>
              <w:jc w:val="center"/>
              <w:rPr>
                <w:rFonts w:ascii="Times New Roman" w:hAnsi="Times New Roman" w:cs="Times New Roman"/>
                <w:sz w:val="20"/>
                <w:szCs w:val="20"/>
              </w:rPr>
            </w:pPr>
            <w:r w:rsidRPr="000F603E">
              <w:rPr>
                <w:rFonts w:ascii="Times New Roman" w:hAnsi="Times New Roman" w:cs="Times New Roman"/>
                <w:sz w:val="20"/>
                <w:szCs w:val="20"/>
              </w:rPr>
              <w:t>0.716</w:t>
            </w:r>
          </w:p>
        </w:tc>
        <w:tc>
          <w:tcPr>
            <w:tcW w:w="1321" w:type="dxa"/>
          </w:tcPr>
          <w:p w14:paraId="2C2B835C" w14:textId="0979DAB4" w:rsidR="00767B98" w:rsidRPr="000F603E" w:rsidRDefault="00767B98" w:rsidP="00DD1786">
            <w:pPr>
              <w:jc w:val="center"/>
              <w:rPr>
                <w:rFonts w:ascii="Times New Roman" w:hAnsi="Times New Roman" w:cs="Times New Roman"/>
                <w:sz w:val="20"/>
                <w:szCs w:val="20"/>
              </w:rPr>
            </w:pPr>
            <w:r w:rsidRPr="000F603E">
              <w:rPr>
                <w:rFonts w:ascii="Times New Roman" w:hAnsi="Times New Roman" w:cs="Times New Roman"/>
                <w:sz w:val="20"/>
                <w:szCs w:val="20"/>
              </w:rPr>
              <w:t>0.890</w:t>
            </w:r>
          </w:p>
        </w:tc>
        <w:tc>
          <w:tcPr>
            <w:tcW w:w="1270" w:type="dxa"/>
          </w:tcPr>
          <w:p w14:paraId="1C5B2AAE" w14:textId="22C7EBE8" w:rsidR="00767B98" w:rsidRPr="000F603E" w:rsidRDefault="00767B98" w:rsidP="00DD1786">
            <w:pPr>
              <w:jc w:val="center"/>
              <w:rPr>
                <w:rFonts w:ascii="Times New Roman" w:hAnsi="Times New Roman" w:cs="Times New Roman"/>
                <w:sz w:val="20"/>
                <w:szCs w:val="20"/>
              </w:rPr>
            </w:pPr>
            <w:r w:rsidRPr="000F603E">
              <w:rPr>
                <w:rFonts w:ascii="Times New Roman" w:hAnsi="Times New Roman" w:cs="Times New Roman"/>
                <w:sz w:val="20"/>
                <w:szCs w:val="20"/>
              </w:rPr>
              <w:t>0.729</w:t>
            </w:r>
          </w:p>
        </w:tc>
        <w:tc>
          <w:tcPr>
            <w:tcW w:w="1373" w:type="dxa"/>
          </w:tcPr>
          <w:p w14:paraId="708108E9" w14:textId="6AB1E5D1" w:rsidR="00767B98" w:rsidRPr="000F603E" w:rsidRDefault="00767B98" w:rsidP="00DD1786">
            <w:pPr>
              <w:jc w:val="center"/>
              <w:rPr>
                <w:rFonts w:ascii="Times New Roman" w:hAnsi="Times New Roman" w:cs="Times New Roman"/>
                <w:sz w:val="20"/>
                <w:szCs w:val="20"/>
              </w:rPr>
            </w:pPr>
            <w:r w:rsidRPr="000F603E">
              <w:rPr>
                <w:rFonts w:ascii="Times New Roman" w:hAnsi="Times New Roman" w:cs="Times New Roman"/>
                <w:sz w:val="20"/>
                <w:szCs w:val="20"/>
              </w:rPr>
              <w:t>0.863</w:t>
            </w:r>
          </w:p>
        </w:tc>
      </w:tr>
      <w:tr w:rsidR="00860C9B" w:rsidRPr="000F603E" w14:paraId="2A668AE8" w14:textId="77777777" w:rsidTr="00DD1786">
        <w:trPr>
          <w:trHeight w:val="575"/>
        </w:trPr>
        <w:tc>
          <w:tcPr>
            <w:tcW w:w="1491" w:type="dxa"/>
          </w:tcPr>
          <w:p w14:paraId="1DBDA691" w14:textId="3A704AA1" w:rsidR="00860C9B" w:rsidRPr="000F603E" w:rsidRDefault="00860C9B" w:rsidP="004316D6">
            <w:pPr>
              <w:rPr>
                <w:rFonts w:ascii="Times New Roman" w:hAnsi="Times New Roman" w:cs="Times New Roman"/>
                <w:sz w:val="20"/>
                <w:szCs w:val="20"/>
              </w:rPr>
            </w:pPr>
            <w:r w:rsidRPr="000F603E">
              <w:rPr>
                <w:rFonts w:ascii="Times New Roman" w:hAnsi="Times New Roman" w:cs="Times New Roman"/>
                <w:sz w:val="20"/>
                <w:szCs w:val="20"/>
              </w:rPr>
              <w:t>Informational Injustice</w:t>
            </w:r>
          </w:p>
        </w:tc>
        <w:tc>
          <w:tcPr>
            <w:tcW w:w="1293" w:type="dxa"/>
          </w:tcPr>
          <w:p w14:paraId="0FABCF43" w14:textId="16FCCAA7" w:rsidR="00860C9B" w:rsidRPr="000F603E" w:rsidRDefault="00860C9B" w:rsidP="00DD1786">
            <w:pPr>
              <w:jc w:val="center"/>
              <w:rPr>
                <w:rFonts w:ascii="Times New Roman" w:hAnsi="Times New Roman" w:cs="Times New Roman"/>
                <w:sz w:val="20"/>
                <w:szCs w:val="20"/>
              </w:rPr>
            </w:pPr>
            <w:r w:rsidRPr="000F603E">
              <w:rPr>
                <w:rFonts w:ascii="Times New Roman" w:hAnsi="Times New Roman" w:cs="Times New Roman"/>
                <w:sz w:val="20"/>
                <w:szCs w:val="20"/>
              </w:rPr>
              <w:t>268.413</w:t>
            </w:r>
          </w:p>
        </w:tc>
        <w:tc>
          <w:tcPr>
            <w:tcW w:w="1331" w:type="dxa"/>
          </w:tcPr>
          <w:p w14:paraId="4D3AF4DC" w14:textId="1021791A" w:rsidR="00860C9B" w:rsidRPr="000F603E" w:rsidRDefault="00860C9B" w:rsidP="00DD1786">
            <w:pPr>
              <w:jc w:val="center"/>
              <w:rPr>
                <w:rFonts w:ascii="Times New Roman" w:hAnsi="Times New Roman" w:cs="Times New Roman"/>
                <w:sz w:val="20"/>
                <w:szCs w:val="20"/>
              </w:rPr>
            </w:pPr>
            <w:r w:rsidRPr="000F603E">
              <w:rPr>
                <w:rFonts w:ascii="Times New Roman" w:hAnsi="Times New Roman" w:cs="Times New Roman"/>
                <w:sz w:val="20"/>
                <w:szCs w:val="20"/>
              </w:rPr>
              <w:t>0.000</w:t>
            </w:r>
          </w:p>
        </w:tc>
        <w:tc>
          <w:tcPr>
            <w:tcW w:w="1271" w:type="dxa"/>
          </w:tcPr>
          <w:p w14:paraId="69D08C9D" w14:textId="742512F0" w:rsidR="00860C9B" w:rsidRPr="000F603E" w:rsidRDefault="00860C9B" w:rsidP="00DD1786">
            <w:pPr>
              <w:jc w:val="center"/>
              <w:rPr>
                <w:rFonts w:ascii="Times New Roman" w:hAnsi="Times New Roman" w:cs="Times New Roman"/>
                <w:sz w:val="20"/>
                <w:szCs w:val="20"/>
              </w:rPr>
            </w:pPr>
            <w:r w:rsidRPr="000F603E">
              <w:rPr>
                <w:rFonts w:ascii="Times New Roman" w:hAnsi="Times New Roman" w:cs="Times New Roman"/>
                <w:sz w:val="20"/>
                <w:szCs w:val="20"/>
              </w:rPr>
              <w:t>0.770</w:t>
            </w:r>
          </w:p>
        </w:tc>
        <w:tc>
          <w:tcPr>
            <w:tcW w:w="1321" w:type="dxa"/>
          </w:tcPr>
          <w:p w14:paraId="00AF4412" w14:textId="3EDAA0BB" w:rsidR="00860C9B" w:rsidRPr="000F603E" w:rsidRDefault="00860C9B" w:rsidP="00DD1786">
            <w:pPr>
              <w:jc w:val="center"/>
              <w:rPr>
                <w:rFonts w:ascii="Times New Roman" w:hAnsi="Times New Roman" w:cs="Times New Roman"/>
                <w:sz w:val="20"/>
                <w:szCs w:val="20"/>
              </w:rPr>
            </w:pPr>
            <w:r w:rsidRPr="000F603E">
              <w:rPr>
                <w:rFonts w:ascii="Times New Roman" w:hAnsi="Times New Roman" w:cs="Times New Roman"/>
                <w:sz w:val="20"/>
                <w:szCs w:val="20"/>
              </w:rPr>
              <w:t>0.712</w:t>
            </w:r>
          </w:p>
        </w:tc>
        <w:tc>
          <w:tcPr>
            <w:tcW w:w="1270" w:type="dxa"/>
          </w:tcPr>
          <w:p w14:paraId="5ED322A1" w14:textId="25712F62" w:rsidR="00860C9B" w:rsidRPr="000F603E" w:rsidRDefault="00860C9B" w:rsidP="00DD1786">
            <w:pPr>
              <w:jc w:val="center"/>
              <w:rPr>
                <w:rFonts w:ascii="Times New Roman" w:hAnsi="Times New Roman" w:cs="Times New Roman"/>
                <w:sz w:val="20"/>
                <w:szCs w:val="20"/>
              </w:rPr>
            </w:pPr>
            <w:r w:rsidRPr="000F603E">
              <w:rPr>
                <w:rFonts w:ascii="Times New Roman" w:hAnsi="Times New Roman" w:cs="Times New Roman"/>
                <w:sz w:val="20"/>
                <w:szCs w:val="20"/>
              </w:rPr>
              <w:t>0.5</w:t>
            </w:r>
            <w:r w:rsidR="00C65D37" w:rsidRPr="000F603E">
              <w:rPr>
                <w:rFonts w:ascii="Times New Roman" w:hAnsi="Times New Roman" w:cs="Times New Roman"/>
                <w:sz w:val="20"/>
                <w:szCs w:val="20"/>
              </w:rPr>
              <w:t>5</w:t>
            </w:r>
            <w:r w:rsidRPr="000F603E">
              <w:rPr>
                <w:rFonts w:ascii="Times New Roman" w:hAnsi="Times New Roman" w:cs="Times New Roman"/>
                <w:sz w:val="20"/>
                <w:szCs w:val="20"/>
              </w:rPr>
              <w:t>8</w:t>
            </w:r>
          </w:p>
        </w:tc>
        <w:tc>
          <w:tcPr>
            <w:tcW w:w="1373" w:type="dxa"/>
          </w:tcPr>
          <w:p w14:paraId="64E46E40" w14:textId="0C7C20F9" w:rsidR="00860C9B" w:rsidRPr="000F603E" w:rsidRDefault="00860C9B" w:rsidP="00DD1786">
            <w:pPr>
              <w:jc w:val="center"/>
              <w:rPr>
                <w:rFonts w:ascii="Times New Roman" w:hAnsi="Times New Roman" w:cs="Times New Roman"/>
                <w:sz w:val="20"/>
                <w:szCs w:val="20"/>
              </w:rPr>
            </w:pPr>
            <w:r w:rsidRPr="000F603E">
              <w:rPr>
                <w:rFonts w:ascii="Times New Roman" w:hAnsi="Times New Roman" w:cs="Times New Roman"/>
                <w:sz w:val="20"/>
                <w:szCs w:val="20"/>
              </w:rPr>
              <w:t>0.75</w:t>
            </w:r>
            <w:r w:rsidR="00C65D37" w:rsidRPr="000F603E">
              <w:rPr>
                <w:rFonts w:ascii="Times New Roman" w:hAnsi="Times New Roman" w:cs="Times New Roman"/>
                <w:sz w:val="20"/>
                <w:szCs w:val="20"/>
              </w:rPr>
              <w:t>1</w:t>
            </w:r>
          </w:p>
        </w:tc>
      </w:tr>
      <w:tr w:rsidR="00767B98" w:rsidRPr="000F603E" w14:paraId="047B24F7" w14:textId="77777777" w:rsidTr="00DD1786">
        <w:tc>
          <w:tcPr>
            <w:tcW w:w="1491" w:type="dxa"/>
          </w:tcPr>
          <w:p w14:paraId="24B18CCF" w14:textId="45CA6827" w:rsidR="00767B98" w:rsidRPr="000F603E" w:rsidRDefault="00767B98" w:rsidP="004316D6">
            <w:pPr>
              <w:rPr>
                <w:rFonts w:ascii="Times New Roman" w:hAnsi="Times New Roman" w:cs="Times New Roman"/>
                <w:sz w:val="20"/>
                <w:szCs w:val="20"/>
              </w:rPr>
            </w:pPr>
            <w:r w:rsidRPr="000F603E">
              <w:rPr>
                <w:rFonts w:ascii="Times New Roman" w:hAnsi="Times New Roman" w:cs="Times New Roman"/>
                <w:sz w:val="20"/>
                <w:szCs w:val="20"/>
              </w:rPr>
              <w:t>Intention to Migrate</w:t>
            </w:r>
          </w:p>
        </w:tc>
        <w:tc>
          <w:tcPr>
            <w:tcW w:w="1293" w:type="dxa"/>
          </w:tcPr>
          <w:p w14:paraId="4A73B784" w14:textId="010A8939" w:rsidR="00767B98" w:rsidRPr="000F603E" w:rsidRDefault="00767B98" w:rsidP="00DD1786">
            <w:pPr>
              <w:jc w:val="center"/>
              <w:rPr>
                <w:rFonts w:ascii="Times New Roman" w:hAnsi="Times New Roman" w:cs="Times New Roman"/>
                <w:sz w:val="20"/>
                <w:szCs w:val="20"/>
              </w:rPr>
            </w:pPr>
            <w:r w:rsidRPr="000F603E">
              <w:rPr>
                <w:rFonts w:ascii="Times New Roman" w:hAnsi="Times New Roman" w:cs="Times New Roman"/>
                <w:sz w:val="20"/>
                <w:szCs w:val="20"/>
              </w:rPr>
              <w:t>692.259</w:t>
            </w:r>
          </w:p>
        </w:tc>
        <w:tc>
          <w:tcPr>
            <w:tcW w:w="1331" w:type="dxa"/>
          </w:tcPr>
          <w:p w14:paraId="54542662" w14:textId="0C3EF626" w:rsidR="00767B98" w:rsidRPr="000F603E" w:rsidRDefault="00767B98" w:rsidP="00DD1786">
            <w:pPr>
              <w:jc w:val="center"/>
              <w:rPr>
                <w:rFonts w:ascii="Times New Roman" w:hAnsi="Times New Roman" w:cs="Times New Roman"/>
                <w:sz w:val="20"/>
                <w:szCs w:val="20"/>
              </w:rPr>
            </w:pPr>
            <w:r w:rsidRPr="000F603E">
              <w:rPr>
                <w:rFonts w:ascii="Times New Roman" w:hAnsi="Times New Roman" w:cs="Times New Roman"/>
                <w:sz w:val="20"/>
                <w:szCs w:val="20"/>
              </w:rPr>
              <w:t>0.000</w:t>
            </w:r>
          </w:p>
        </w:tc>
        <w:tc>
          <w:tcPr>
            <w:tcW w:w="1271" w:type="dxa"/>
          </w:tcPr>
          <w:p w14:paraId="3B5158DD" w14:textId="6675CA3F" w:rsidR="00767B98" w:rsidRPr="000F603E" w:rsidRDefault="00767B98" w:rsidP="00DD1786">
            <w:pPr>
              <w:jc w:val="center"/>
              <w:rPr>
                <w:rFonts w:ascii="Times New Roman" w:hAnsi="Times New Roman" w:cs="Times New Roman"/>
                <w:sz w:val="20"/>
                <w:szCs w:val="20"/>
              </w:rPr>
            </w:pPr>
            <w:r w:rsidRPr="000F603E">
              <w:rPr>
                <w:rFonts w:ascii="Times New Roman" w:hAnsi="Times New Roman" w:cs="Times New Roman"/>
                <w:sz w:val="20"/>
                <w:szCs w:val="20"/>
              </w:rPr>
              <w:t>0.873</w:t>
            </w:r>
          </w:p>
        </w:tc>
        <w:tc>
          <w:tcPr>
            <w:tcW w:w="1321" w:type="dxa"/>
          </w:tcPr>
          <w:p w14:paraId="3ACAF944" w14:textId="4FDCD24D" w:rsidR="00767B98" w:rsidRPr="000F603E" w:rsidRDefault="00767B98" w:rsidP="00DD1786">
            <w:pPr>
              <w:jc w:val="center"/>
              <w:rPr>
                <w:rFonts w:ascii="Times New Roman" w:hAnsi="Times New Roman" w:cs="Times New Roman"/>
                <w:sz w:val="20"/>
                <w:szCs w:val="20"/>
              </w:rPr>
            </w:pPr>
            <w:r w:rsidRPr="000F603E">
              <w:rPr>
                <w:rFonts w:ascii="Times New Roman" w:hAnsi="Times New Roman" w:cs="Times New Roman"/>
                <w:sz w:val="20"/>
                <w:szCs w:val="20"/>
              </w:rPr>
              <w:t>0.809</w:t>
            </w:r>
          </w:p>
        </w:tc>
        <w:tc>
          <w:tcPr>
            <w:tcW w:w="1270" w:type="dxa"/>
          </w:tcPr>
          <w:p w14:paraId="17C97D86" w14:textId="657CBC6C" w:rsidR="00767B98" w:rsidRPr="000F603E" w:rsidRDefault="00767B98" w:rsidP="00DD1786">
            <w:pPr>
              <w:jc w:val="center"/>
              <w:rPr>
                <w:rFonts w:ascii="Times New Roman" w:hAnsi="Times New Roman" w:cs="Times New Roman"/>
                <w:sz w:val="20"/>
                <w:szCs w:val="20"/>
              </w:rPr>
            </w:pPr>
            <w:r w:rsidRPr="000F603E">
              <w:rPr>
                <w:rFonts w:ascii="Times New Roman" w:hAnsi="Times New Roman" w:cs="Times New Roman"/>
                <w:sz w:val="20"/>
                <w:szCs w:val="20"/>
              </w:rPr>
              <w:t>0.675</w:t>
            </w:r>
          </w:p>
        </w:tc>
        <w:tc>
          <w:tcPr>
            <w:tcW w:w="1373" w:type="dxa"/>
          </w:tcPr>
          <w:p w14:paraId="27E12CA9" w14:textId="7D555D03" w:rsidR="00767B98" w:rsidRPr="000F603E" w:rsidRDefault="00767B98" w:rsidP="00DD1786">
            <w:pPr>
              <w:jc w:val="center"/>
              <w:rPr>
                <w:rFonts w:ascii="Times New Roman" w:hAnsi="Times New Roman" w:cs="Times New Roman"/>
                <w:sz w:val="20"/>
                <w:szCs w:val="20"/>
              </w:rPr>
            </w:pPr>
            <w:r w:rsidRPr="000F603E">
              <w:rPr>
                <w:rFonts w:ascii="Times New Roman" w:hAnsi="Times New Roman" w:cs="Times New Roman"/>
                <w:sz w:val="20"/>
                <w:szCs w:val="20"/>
              </w:rPr>
              <w:t>0.831</w:t>
            </w:r>
          </w:p>
        </w:tc>
      </w:tr>
      <w:tr w:rsidR="00767B98" w:rsidRPr="000F603E" w14:paraId="4A596EF7" w14:textId="77777777" w:rsidTr="00DD1786">
        <w:tc>
          <w:tcPr>
            <w:tcW w:w="1491" w:type="dxa"/>
            <w:tcBorders>
              <w:bottom w:val="single" w:sz="4" w:space="0" w:color="auto"/>
            </w:tcBorders>
          </w:tcPr>
          <w:p w14:paraId="0345DBD8" w14:textId="4EDE3DDD" w:rsidR="00767B98" w:rsidRPr="000F603E" w:rsidRDefault="00767B98" w:rsidP="004316D6">
            <w:pPr>
              <w:rPr>
                <w:rFonts w:ascii="Times New Roman" w:hAnsi="Times New Roman" w:cs="Times New Roman"/>
                <w:sz w:val="20"/>
                <w:szCs w:val="20"/>
              </w:rPr>
            </w:pPr>
            <w:r w:rsidRPr="000F603E">
              <w:rPr>
                <w:rFonts w:ascii="Times New Roman" w:hAnsi="Times New Roman" w:cs="Times New Roman"/>
                <w:sz w:val="20"/>
                <w:szCs w:val="20"/>
              </w:rPr>
              <w:t>Job Entrenchment</w:t>
            </w:r>
          </w:p>
        </w:tc>
        <w:tc>
          <w:tcPr>
            <w:tcW w:w="1293" w:type="dxa"/>
            <w:tcBorders>
              <w:bottom w:val="single" w:sz="4" w:space="0" w:color="auto"/>
            </w:tcBorders>
          </w:tcPr>
          <w:p w14:paraId="2A0FA538" w14:textId="3EF83834" w:rsidR="00767B98" w:rsidRPr="000F603E" w:rsidRDefault="00767B98" w:rsidP="00DD1786">
            <w:pPr>
              <w:jc w:val="center"/>
              <w:rPr>
                <w:rFonts w:ascii="Times New Roman" w:hAnsi="Times New Roman" w:cs="Times New Roman"/>
                <w:sz w:val="20"/>
                <w:szCs w:val="20"/>
              </w:rPr>
            </w:pPr>
            <w:r w:rsidRPr="000F603E">
              <w:rPr>
                <w:rFonts w:ascii="Times New Roman" w:hAnsi="Times New Roman" w:cs="Times New Roman"/>
                <w:sz w:val="20"/>
                <w:szCs w:val="20"/>
              </w:rPr>
              <w:t>341.659</w:t>
            </w:r>
          </w:p>
        </w:tc>
        <w:tc>
          <w:tcPr>
            <w:tcW w:w="1331" w:type="dxa"/>
            <w:tcBorders>
              <w:bottom w:val="single" w:sz="4" w:space="0" w:color="auto"/>
            </w:tcBorders>
          </w:tcPr>
          <w:p w14:paraId="35420E38" w14:textId="5390F277" w:rsidR="00767B98" w:rsidRPr="000F603E" w:rsidRDefault="00767B98" w:rsidP="00DD1786">
            <w:pPr>
              <w:jc w:val="center"/>
              <w:rPr>
                <w:rFonts w:ascii="Times New Roman" w:hAnsi="Times New Roman" w:cs="Times New Roman"/>
                <w:sz w:val="20"/>
                <w:szCs w:val="20"/>
              </w:rPr>
            </w:pPr>
            <w:r w:rsidRPr="000F603E">
              <w:rPr>
                <w:rFonts w:ascii="Times New Roman" w:hAnsi="Times New Roman" w:cs="Times New Roman"/>
                <w:sz w:val="20"/>
                <w:szCs w:val="20"/>
              </w:rPr>
              <w:t>0.000</w:t>
            </w:r>
          </w:p>
        </w:tc>
        <w:tc>
          <w:tcPr>
            <w:tcW w:w="1271" w:type="dxa"/>
            <w:tcBorders>
              <w:bottom w:val="single" w:sz="4" w:space="0" w:color="auto"/>
            </w:tcBorders>
          </w:tcPr>
          <w:p w14:paraId="42283FA7" w14:textId="7AB29552" w:rsidR="00767B98" w:rsidRPr="000F603E" w:rsidRDefault="00767B98" w:rsidP="00DD1786">
            <w:pPr>
              <w:jc w:val="center"/>
              <w:rPr>
                <w:rFonts w:ascii="Times New Roman" w:hAnsi="Times New Roman" w:cs="Times New Roman"/>
                <w:sz w:val="20"/>
                <w:szCs w:val="20"/>
              </w:rPr>
            </w:pPr>
            <w:r w:rsidRPr="000F603E">
              <w:rPr>
                <w:rFonts w:ascii="Times New Roman" w:hAnsi="Times New Roman" w:cs="Times New Roman"/>
                <w:sz w:val="20"/>
                <w:szCs w:val="20"/>
              </w:rPr>
              <w:t>0.728</w:t>
            </w:r>
          </w:p>
        </w:tc>
        <w:tc>
          <w:tcPr>
            <w:tcW w:w="1321" w:type="dxa"/>
            <w:tcBorders>
              <w:bottom w:val="single" w:sz="4" w:space="0" w:color="auto"/>
            </w:tcBorders>
          </w:tcPr>
          <w:p w14:paraId="1D1EC42F" w14:textId="30175FAE" w:rsidR="00767B98" w:rsidRPr="000F603E" w:rsidRDefault="00767B98" w:rsidP="00DD1786">
            <w:pPr>
              <w:jc w:val="center"/>
              <w:rPr>
                <w:rFonts w:ascii="Times New Roman" w:hAnsi="Times New Roman" w:cs="Times New Roman"/>
                <w:sz w:val="20"/>
                <w:szCs w:val="20"/>
              </w:rPr>
            </w:pPr>
            <w:r w:rsidRPr="000F603E">
              <w:rPr>
                <w:rFonts w:ascii="Times New Roman" w:hAnsi="Times New Roman" w:cs="Times New Roman"/>
                <w:sz w:val="20"/>
                <w:szCs w:val="20"/>
              </w:rPr>
              <w:t>0.704</w:t>
            </w:r>
          </w:p>
        </w:tc>
        <w:tc>
          <w:tcPr>
            <w:tcW w:w="1270" w:type="dxa"/>
            <w:tcBorders>
              <w:bottom w:val="single" w:sz="4" w:space="0" w:color="auto"/>
            </w:tcBorders>
          </w:tcPr>
          <w:p w14:paraId="405902BC" w14:textId="0BBE577A" w:rsidR="00767B98" w:rsidRPr="000F603E" w:rsidRDefault="00767B98" w:rsidP="00DD1786">
            <w:pPr>
              <w:jc w:val="center"/>
              <w:rPr>
                <w:rFonts w:ascii="Times New Roman" w:hAnsi="Times New Roman" w:cs="Times New Roman"/>
                <w:sz w:val="20"/>
                <w:szCs w:val="20"/>
              </w:rPr>
            </w:pPr>
            <w:r w:rsidRPr="000F603E">
              <w:rPr>
                <w:rFonts w:ascii="Times New Roman" w:hAnsi="Times New Roman" w:cs="Times New Roman"/>
                <w:sz w:val="20"/>
                <w:szCs w:val="20"/>
              </w:rPr>
              <w:t>0.602</w:t>
            </w:r>
          </w:p>
        </w:tc>
        <w:tc>
          <w:tcPr>
            <w:tcW w:w="1373" w:type="dxa"/>
            <w:tcBorders>
              <w:bottom w:val="single" w:sz="4" w:space="0" w:color="auto"/>
            </w:tcBorders>
          </w:tcPr>
          <w:p w14:paraId="31CAC0F6" w14:textId="202E9ED1" w:rsidR="00767B98" w:rsidRPr="000F603E" w:rsidRDefault="00767B98" w:rsidP="00DD1786">
            <w:pPr>
              <w:jc w:val="center"/>
              <w:rPr>
                <w:rFonts w:ascii="Times New Roman" w:hAnsi="Times New Roman" w:cs="Times New Roman"/>
                <w:sz w:val="20"/>
                <w:szCs w:val="20"/>
              </w:rPr>
            </w:pPr>
            <w:r w:rsidRPr="000F603E">
              <w:rPr>
                <w:rFonts w:ascii="Times New Roman" w:hAnsi="Times New Roman" w:cs="Times New Roman"/>
                <w:sz w:val="20"/>
                <w:szCs w:val="20"/>
              </w:rPr>
              <w:t>0.785</w:t>
            </w:r>
          </w:p>
        </w:tc>
      </w:tr>
    </w:tbl>
    <w:p w14:paraId="291C64A8" w14:textId="7B95E0B3" w:rsidR="007E1C90" w:rsidRPr="000F603E" w:rsidRDefault="00767B98" w:rsidP="004316D6">
      <w:pPr>
        <w:spacing w:after="0" w:line="240" w:lineRule="auto"/>
        <w:rPr>
          <w:rFonts w:ascii="Times New Roman" w:hAnsi="Times New Roman" w:cs="Times New Roman"/>
          <w:i/>
          <w:iCs/>
        </w:rPr>
      </w:pPr>
      <w:r w:rsidRPr="000F603E">
        <w:rPr>
          <w:rFonts w:ascii="Times New Roman" w:hAnsi="Times New Roman" w:cs="Times New Roman"/>
          <w:i/>
          <w:iCs/>
        </w:rPr>
        <w:t>Source: compiled by the Author</w:t>
      </w:r>
    </w:p>
    <w:p w14:paraId="038F4B59" w14:textId="77777777" w:rsidR="00DD1786" w:rsidRPr="000F603E" w:rsidRDefault="00DD1786" w:rsidP="004316D6">
      <w:pPr>
        <w:spacing w:after="0" w:line="240" w:lineRule="auto"/>
        <w:rPr>
          <w:rFonts w:ascii="Times New Roman" w:hAnsi="Times New Roman" w:cs="Times New Roman"/>
          <w:i/>
          <w:iCs/>
        </w:rPr>
      </w:pPr>
    </w:p>
    <w:p w14:paraId="294BF2D2" w14:textId="32024D8E" w:rsidR="00DD1786" w:rsidRPr="000F603E" w:rsidRDefault="00767B98" w:rsidP="000F603E">
      <w:pPr>
        <w:spacing w:after="0" w:line="240" w:lineRule="auto"/>
        <w:jc w:val="both"/>
        <w:rPr>
          <w:rFonts w:ascii="Times New Roman" w:hAnsi="Times New Roman" w:cs="Times New Roman"/>
        </w:rPr>
      </w:pPr>
      <w:r w:rsidRPr="000F603E">
        <w:rPr>
          <w:rFonts w:ascii="Times New Roman" w:hAnsi="Times New Roman" w:cs="Times New Roman"/>
        </w:rPr>
        <w:t>The sample met all the necessary requirements for the variables, with coefficients exceeding zero (P &lt; 0.05). Validity was assessed through convergent validity, which was confirmed as the composite reliability (CR) values surpassed the average variance extracted (AVE), and the shared variance values remained lower than the AVE. Furthermore, discriminant validity was ensured by applying the Fornell-Larcker criterion, following the recommendation of Hair et al. (2014), which specifies that the square root of the AVE should exceed the correlation values between variables. The results of this discriminant validity analysis, as shown in the table above, confirm that the criteria were successfully met, reinforcing the robustness of the measurements.</w:t>
      </w:r>
    </w:p>
    <w:p w14:paraId="189D26F1" w14:textId="77777777" w:rsidR="00DD1786" w:rsidRPr="000F603E" w:rsidRDefault="00DD1786" w:rsidP="004316D6">
      <w:pPr>
        <w:spacing w:after="0" w:line="240" w:lineRule="auto"/>
        <w:rPr>
          <w:rFonts w:ascii="Times New Roman" w:hAnsi="Times New Roman" w:cs="Times New Roman"/>
          <w:b/>
          <w:bCs/>
        </w:rPr>
      </w:pPr>
    </w:p>
    <w:p w14:paraId="6F1DCBBF" w14:textId="77777777" w:rsidR="00DD1786" w:rsidRPr="000F603E" w:rsidRDefault="00DD1786" w:rsidP="004316D6">
      <w:pPr>
        <w:spacing w:after="0" w:line="240" w:lineRule="auto"/>
        <w:rPr>
          <w:rFonts w:ascii="Times New Roman" w:hAnsi="Times New Roman" w:cs="Times New Roman"/>
          <w:b/>
          <w:bCs/>
        </w:rPr>
      </w:pPr>
    </w:p>
    <w:p w14:paraId="203A212B" w14:textId="4CA59703" w:rsidR="007E1C90" w:rsidRPr="000F603E" w:rsidRDefault="00767B98" w:rsidP="004316D6">
      <w:pPr>
        <w:spacing w:after="0" w:line="240" w:lineRule="auto"/>
        <w:rPr>
          <w:rFonts w:ascii="Times New Roman" w:hAnsi="Times New Roman" w:cs="Times New Roman"/>
          <w:b/>
          <w:bCs/>
        </w:rPr>
      </w:pPr>
      <w:r w:rsidRPr="000F603E">
        <w:rPr>
          <w:rFonts w:ascii="Times New Roman" w:hAnsi="Times New Roman" w:cs="Times New Roman"/>
          <w:b/>
          <w:bCs/>
        </w:rPr>
        <w:t>4.2 Reliability test</w:t>
      </w:r>
    </w:p>
    <w:p w14:paraId="5445D078" w14:textId="77777777" w:rsidR="00DD1786" w:rsidRPr="000F603E" w:rsidRDefault="00DD1786" w:rsidP="004316D6">
      <w:pPr>
        <w:spacing w:after="0" w:line="240" w:lineRule="auto"/>
        <w:rPr>
          <w:rFonts w:ascii="Times New Roman" w:hAnsi="Times New Roman" w:cs="Times New Roman"/>
          <w:b/>
          <w:bCs/>
        </w:rPr>
      </w:pPr>
    </w:p>
    <w:p w14:paraId="69B5C6F6" w14:textId="3DFA5350" w:rsidR="00716EE8" w:rsidRPr="000F603E" w:rsidRDefault="00716EE8" w:rsidP="004316D6">
      <w:pPr>
        <w:spacing w:after="0" w:line="240" w:lineRule="auto"/>
        <w:rPr>
          <w:rFonts w:ascii="Times New Roman" w:hAnsi="Times New Roman" w:cs="Times New Roman"/>
          <w:b/>
          <w:bCs/>
        </w:rPr>
      </w:pPr>
      <w:r w:rsidRPr="000F603E">
        <w:rPr>
          <w:rFonts w:ascii="Times New Roman" w:hAnsi="Times New Roman" w:cs="Times New Roman"/>
          <w:b/>
          <w:bCs/>
        </w:rPr>
        <w:t xml:space="preserve">Table </w:t>
      </w:r>
      <w:r w:rsidR="00B73317" w:rsidRPr="000F603E">
        <w:rPr>
          <w:rFonts w:ascii="Times New Roman" w:hAnsi="Times New Roman" w:cs="Times New Roman"/>
          <w:b/>
          <w:bCs/>
        </w:rPr>
        <w:t>4</w:t>
      </w:r>
      <w:r w:rsidRPr="000F603E">
        <w:rPr>
          <w:rFonts w:ascii="Times New Roman" w:hAnsi="Times New Roman" w:cs="Times New Roman"/>
          <w:b/>
          <w:bCs/>
        </w:rPr>
        <w:t>: Reliability Test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1"/>
        <w:gridCol w:w="2553"/>
        <w:gridCol w:w="2510"/>
      </w:tblGrid>
      <w:tr w:rsidR="00716EE8" w:rsidRPr="000F603E" w14:paraId="001FF36E" w14:textId="77777777" w:rsidTr="00502BBD">
        <w:trPr>
          <w:trHeight w:val="269"/>
        </w:trPr>
        <w:tc>
          <w:tcPr>
            <w:tcW w:w="3116" w:type="dxa"/>
            <w:tcBorders>
              <w:top w:val="single" w:sz="4" w:space="0" w:color="auto"/>
              <w:bottom w:val="single" w:sz="4" w:space="0" w:color="auto"/>
            </w:tcBorders>
          </w:tcPr>
          <w:p w14:paraId="49D1F82B" w14:textId="31E6D457" w:rsidR="00716EE8" w:rsidRPr="000F603E" w:rsidRDefault="00716EE8" w:rsidP="00502BBD">
            <w:pPr>
              <w:jc w:val="center"/>
              <w:rPr>
                <w:rFonts w:ascii="Times New Roman" w:hAnsi="Times New Roman" w:cs="Times New Roman"/>
                <w:b/>
                <w:bCs/>
                <w:sz w:val="20"/>
                <w:szCs w:val="20"/>
              </w:rPr>
            </w:pPr>
            <w:r w:rsidRPr="000F603E">
              <w:rPr>
                <w:rFonts w:ascii="Times New Roman" w:hAnsi="Times New Roman" w:cs="Times New Roman"/>
                <w:b/>
                <w:bCs/>
                <w:sz w:val="20"/>
                <w:szCs w:val="20"/>
              </w:rPr>
              <w:t>Variable</w:t>
            </w:r>
          </w:p>
        </w:tc>
        <w:tc>
          <w:tcPr>
            <w:tcW w:w="3117" w:type="dxa"/>
            <w:tcBorders>
              <w:top w:val="single" w:sz="4" w:space="0" w:color="auto"/>
              <w:bottom w:val="single" w:sz="4" w:space="0" w:color="auto"/>
            </w:tcBorders>
          </w:tcPr>
          <w:p w14:paraId="172A5A9F" w14:textId="7F6CE39F" w:rsidR="00716EE8" w:rsidRPr="000F603E" w:rsidRDefault="00716EE8" w:rsidP="00DD1786">
            <w:pPr>
              <w:jc w:val="center"/>
              <w:rPr>
                <w:rFonts w:ascii="Times New Roman" w:hAnsi="Times New Roman" w:cs="Times New Roman"/>
                <w:b/>
                <w:bCs/>
                <w:sz w:val="20"/>
                <w:szCs w:val="20"/>
              </w:rPr>
            </w:pPr>
            <w:r w:rsidRPr="000F603E">
              <w:rPr>
                <w:rFonts w:ascii="Times New Roman" w:hAnsi="Times New Roman" w:cs="Times New Roman"/>
                <w:b/>
                <w:bCs/>
                <w:sz w:val="20"/>
                <w:szCs w:val="20"/>
              </w:rPr>
              <w:t>Cronbach’s Alpha</w:t>
            </w:r>
          </w:p>
        </w:tc>
        <w:tc>
          <w:tcPr>
            <w:tcW w:w="3117" w:type="dxa"/>
            <w:tcBorders>
              <w:top w:val="single" w:sz="4" w:space="0" w:color="auto"/>
              <w:bottom w:val="single" w:sz="4" w:space="0" w:color="auto"/>
            </w:tcBorders>
          </w:tcPr>
          <w:p w14:paraId="4EE346CD" w14:textId="0F6538AF" w:rsidR="00716EE8" w:rsidRPr="000F603E" w:rsidRDefault="00716EE8" w:rsidP="00DD1786">
            <w:pPr>
              <w:jc w:val="center"/>
              <w:rPr>
                <w:rFonts w:ascii="Times New Roman" w:hAnsi="Times New Roman" w:cs="Times New Roman"/>
                <w:b/>
                <w:bCs/>
                <w:sz w:val="20"/>
                <w:szCs w:val="20"/>
              </w:rPr>
            </w:pPr>
            <w:r w:rsidRPr="000F603E">
              <w:rPr>
                <w:rFonts w:ascii="Times New Roman" w:hAnsi="Times New Roman" w:cs="Times New Roman"/>
                <w:b/>
                <w:bCs/>
                <w:sz w:val="20"/>
                <w:szCs w:val="20"/>
              </w:rPr>
              <w:t>Comment</w:t>
            </w:r>
          </w:p>
        </w:tc>
      </w:tr>
      <w:tr w:rsidR="00716EE8" w:rsidRPr="000F603E" w14:paraId="5AABF3B6" w14:textId="77777777" w:rsidTr="00502BBD">
        <w:tc>
          <w:tcPr>
            <w:tcW w:w="3116" w:type="dxa"/>
            <w:tcBorders>
              <w:top w:val="single" w:sz="4" w:space="0" w:color="auto"/>
            </w:tcBorders>
          </w:tcPr>
          <w:p w14:paraId="64CA64FA" w14:textId="393C5709" w:rsidR="00716EE8" w:rsidRPr="000F603E" w:rsidRDefault="00716EE8" w:rsidP="004316D6">
            <w:pPr>
              <w:rPr>
                <w:rFonts w:ascii="Times New Roman" w:hAnsi="Times New Roman" w:cs="Times New Roman"/>
                <w:sz w:val="20"/>
                <w:szCs w:val="20"/>
              </w:rPr>
            </w:pPr>
            <w:r w:rsidRPr="000F603E">
              <w:rPr>
                <w:rFonts w:ascii="Times New Roman" w:hAnsi="Times New Roman" w:cs="Times New Roman"/>
                <w:sz w:val="20"/>
                <w:szCs w:val="20"/>
              </w:rPr>
              <w:t>Distributive Injustice</w:t>
            </w:r>
          </w:p>
        </w:tc>
        <w:tc>
          <w:tcPr>
            <w:tcW w:w="3117" w:type="dxa"/>
            <w:tcBorders>
              <w:top w:val="single" w:sz="4" w:space="0" w:color="auto"/>
            </w:tcBorders>
          </w:tcPr>
          <w:p w14:paraId="4390B67E" w14:textId="5AE3B65B" w:rsidR="00716EE8" w:rsidRPr="000F603E" w:rsidRDefault="00716EE8" w:rsidP="00DD1786">
            <w:pPr>
              <w:jc w:val="center"/>
              <w:rPr>
                <w:rFonts w:ascii="Times New Roman" w:hAnsi="Times New Roman" w:cs="Times New Roman"/>
                <w:sz w:val="20"/>
                <w:szCs w:val="20"/>
              </w:rPr>
            </w:pPr>
            <w:r w:rsidRPr="000F603E">
              <w:rPr>
                <w:rFonts w:ascii="Times New Roman" w:hAnsi="Times New Roman" w:cs="Times New Roman"/>
                <w:sz w:val="20"/>
                <w:szCs w:val="20"/>
              </w:rPr>
              <w:t>0.812</w:t>
            </w:r>
          </w:p>
        </w:tc>
        <w:tc>
          <w:tcPr>
            <w:tcW w:w="3117" w:type="dxa"/>
            <w:tcBorders>
              <w:top w:val="single" w:sz="4" w:space="0" w:color="auto"/>
            </w:tcBorders>
          </w:tcPr>
          <w:p w14:paraId="21B5E8AD" w14:textId="6CD7A2D6" w:rsidR="00716EE8" w:rsidRPr="000F603E" w:rsidRDefault="00716EE8" w:rsidP="00DD1786">
            <w:pPr>
              <w:jc w:val="center"/>
              <w:rPr>
                <w:rFonts w:ascii="Times New Roman" w:hAnsi="Times New Roman" w:cs="Times New Roman"/>
                <w:sz w:val="20"/>
                <w:szCs w:val="20"/>
              </w:rPr>
            </w:pPr>
            <w:r w:rsidRPr="000F603E">
              <w:rPr>
                <w:rFonts w:ascii="Times New Roman" w:hAnsi="Times New Roman" w:cs="Times New Roman"/>
                <w:sz w:val="20"/>
                <w:szCs w:val="20"/>
              </w:rPr>
              <w:t>Accepted.</w:t>
            </w:r>
          </w:p>
        </w:tc>
      </w:tr>
      <w:tr w:rsidR="00716EE8" w:rsidRPr="000F603E" w14:paraId="3C863F8C" w14:textId="77777777" w:rsidTr="00502BBD">
        <w:tc>
          <w:tcPr>
            <w:tcW w:w="3116" w:type="dxa"/>
          </w:tcPr>
          <w:p w14:paraId="11B1762B" w14:textId="278EED85" w:rsidR="00716EE8" w:rsidRPr="000F603E" w:rsidRDefault="00716EE8" w:rsidP="004316D6">
            <w:pPr>
              <w:rPr>
                <w:rFonts w:ascii="Times New Roman" w:hAnsi="Times New Roman" w:cs="Times New Roman"/>
                <w:sz w:val="20"/>
                <w:szCs w:val="20"/>
              </w:rPr>
            </w:pPr>
            <w:r w:rsidRPr="000F603E">
              <w:rPr>
                <w:rFonts w:ascii="Times New Roman" w:hAnsi="Times New Roman" w:cs="Times New Roman"/>
                <w:sz w:val="20"/>
                <w:szCs w:val="20"/>
              </w:rPr>
              <w:t>Procedural Injustice</w:t>
            </w:r>
          </w:p>
        </w:tc>
        <w:tc>
          <w:tcPr>
            <w:tcW w:w="3117" w:type="dxa"/>
          </w:tcPr>
          <w:p w14:paraId="600F1C6C" w14:textId="313AD1DF" w:rsidR="00716EE8" w:rsidRPr="000F603E" w:rsidRDefault="00716EE8" w:rsidP="00DD1786">
            <w:pPr>
              <w:jc w:val="center"/>
              <w:rPr>
                <w:rFonts w:ascii="Times New Roman" w:hAnsi="Times New Roman" w:cs="Times New Roman"/>
                <w:sz w:val="20"/>
                <w:szCs w:val="20"/>
              </w:rPr>
            </w:pPr>
            <w:r w:rsidRPr="000F603E">
              <w:rPr>
                <w:rFonts w:ascii="Times New Roman" w:hAnsi="Times New Roman" w:cs="Times New Roman"/>
                <w:sz w:val="20"/>
                <w:szCs w:val="20"/>
              </w:rPr>
              <w:t>0.834</w:t>
            </w:r>
          </w:p>
        </w:tc>
        <w:tc>
          <w:tcPr>
            <w:tcW w:w="3117" w:type="dxa"/>
          </w:tcPr>
          <w:p w14:paraId="3EC23C0B" w14:textId="38922796" w:rsidR="00716EE8" w:rsidRPr="000F603E" w:rsidRDefault="00716EE8" w:rsidP="00DD1786">
            <w:pPr>
              <w:jc w:val="center"/>
              <w:rPr>
                <w:rFonts w:ascii="Times New Roman" w:hAnsi="Times New Roman" w:cs="Times New Roman"/>
                <w:sz w:val="20"/>
                <w:szCs w:val="20"/>
              </w:rPr>
            </w:pPr>
            <w:r w:rsidRPr="000F603E">
              <w:rPr>
                <w:rFonts w:ascii="Times New Roman" w:hAnsi="Times New Roman" w:cs="Times New Roman"/>
                <w:sz w:val="20"/>
                <w:szCs w:val="20"/>
              </w:rPr>
              <w:t>Accepted.</w:t>
            </w:r>
          </w:p>
        </w:tc>
      </w:tr>
      <w:tr w:rsidR="00716EE8" w:rsidRPr="000F603E" w14:paraId="493159E5" w14:textId="77777777" w:rsidTr="00502BBD">
        <w:tc>
          <w:tcPr>
            <w:tcW w:w="3116" w:type="dxa"/>
          </w:tcPr>
          <w:p w14:paraId="0540B7A1" w14:textId="5A057B95" w:rsidR="00716EE8" w:rsidRPr="000F603E" w:rsidRDefault="00716EE8" w:rsidP="004316D6">
            <w:pPr>
              <w:rPr>
                <w:rFonts w:ascii="Times New Roman" w:hAnsi="Times New Roman" w:cs="Times New Roman"/>
                <w:sz w:val="20"/>
                <w:szCs w:val="20"/>
              </w:rPr>
            </w:pPr>
            <w:r w:rsidRPr="000F603E">
              <w:rPr>
                <w:rFonts w:ascii="Times New Roman" w:hAnsi="Times New Roman" w:cs="Times New Roman"/>
                <w:sz w:val="20"/>
                <w:szCs w:val="20"/>
              </w:rPr>
              <w:t>Interactional Injustice</w:t>
            </w:r>
          </w:p>
        </w:tc>
        <w:tc>
          <w:tcPr>
            <w:tcW w:w="3117" w:type="dxa"/>
          </w:tcPr>
          <w:p w14:paraId="1ED13FD5" w14:textId="1F62F805" w:rsidR="00716EE8" w:rsidRPr="000F603E" w:rsidRDefault="00716EE8" w:rsidP="00DD1786">
            <w:pPr>
              <w:jc w:val="center"/>
              <w:rPr>
                <w:rFonts w:ascii="Times New Roman" w:hAnsi="Times New Roman" w:cs="Times New Roman"/>
                <w:sz w:val="20"/>
                <w:szCs w:val="20"/>
              </w:rPr>
            </w:pPr>
            <w:r w:rsidRPr="000F603E">
              <w:rPr>
                <w:rFonts w:ascii="Times New Roman" w:hAnsi="Times New Roman" w:cs="Times New Roman"/>
                <w:sz w:val="20"/>
                <w:szCs w:val="20"/>
              </w:rPr>
              <w:t>0.871</w:t>
            </w:r>
          </w:p>
        </w:tc>
        <w:tc>
          <w:tcPr>
            <w:tcW w:w="3117" w:type="dxa"/>
          </w:tcPr>
          <w:p w14:paraId="5C8A8586" w14:textId="32D19915" w:rsidR="00716EE8" w:rsidRPr="000F603E" w:rsidRDefault="00716EE8" w:rsidP="00DD1786">
            <w:pPr>
              <w:jc w:val="center"/>
              <w:rPr>
                <w:rFonts w:ascii="Times New Roman" w:hAnsi="Times New Roman" w:cs="Times New Roman"/>
                <w:sz w:val="20"/>
                <w:szCs w:val="20"/>
              </w:rPr>
            </w:pPr>
            <w:r w:rsidRPr="000F603E">
              <w:rPr>
                <w:rFonts w:ascii="Times New Roman" w:hAnsi="Times New Roman" w:cs="Times New Roman"/>
                <w:sz w:val="20"/>
                <w:szCs w:val="20"/>
              </w:rPr>
              <w:t>Accepted.</w:t>
            </w:r>
          </w:p>
        </w:tc>
      </w:tr>
      <w:tr w:rsidR="00716EE8" w:rsidRPr="000F603E" w14:paraId="7A5FCF2A" w14:textId="77777777" w:rsidTr="00502BBD">
        <w:tc>
          <w:tcPr>
            <w:tcW w:w="3116" w:type="dxa"/>
          </w:tcPr>
          <w:p w14:paraId="05527578" w14:textId="2DEA7620" w:rsidR="00716EE8" w:rsidRPr="000F603E" w:rsidRDefault="00716EE8" w:rsidP="004316D6">
            <w:pPr>
              <w:rPr>
                <w:rFonts w:ascii="Times New Roman" w:hAnsi="Times New Roman" w:cs="Times New Roman"/>
                <w:sz w:val="20"/>
                <w:szCs w:val="20"/>
              </w:rPr>
            </w:pPr>
            <w:r w:rsidRPr="000F603E">
              <w:rPr>
                <w:rFonts w:ascii="Times New Roman" w:hAnsi="Times New Roman" w:cs="Times New Roman"/>
                <w:sz w:val="20"/>
                <w:szCs w:val="20"/>
              </w:rPr>
              <w:t>Informational Injustice</w:t>
            </w:r>
          </w:p>
        </w:tc>
        <w:tc>
          <w:tcPr>
            <w:tcW w:w="3117" w:type="dxa"/>
          </w:tcPr>
          <w:p w14:paraId="477136D0" w14:textId="16C265A5" w:rsidR="00716EE8" w:rsidRPr="000F603E" w:rsidRDefault="00716EE8" w:rsidP="00DD1786">
            <w:pPr>
              <w:jc w:val="center"/>
              <w:rPr>
                <w:rFonts w:ascii="Times New Roman" w:hAnsi="Times New Roman" w:cs="Times New Roman"/>
                <w:sz w:val="20"/>
                <w:szCs w:val="20"/>
              </w:rPr>
            </w:pPr>
            <w:r w:rsidRPr="000F603E">
              <w:rPr>
                <w:rFonts w:ascii="Times New Roman" w:hAnsi="Times New Roman" w:cs="Times New Roman"/>
                <w:sz w:val="20"/>
                <w:szCs w:val="20"/>
              </w:rPr>
              <w:t>0.845</w:t>
            </w:r>
          </w:p>
        </w:tc>
        <w:tc>
          <w:tcPr>
            <w:tcW w:w="3117" w:type="dxa"/>
          </w:tcPr>
          <w:p w14:paraId="5D50A892" w14:textId="3AC23160" w:rsidR="00716EE8" w:rsidRPr="000F603E" w:rsidRDefault="00716EE8" w:rsidP="00DD1786">
            <w:pPr>
              <w:jc w:val="center"/>
              <w:rPr>
                <w:rFonts w:ascii="Times New Roman" w:hAnsi="Times New Roman" w:cs="Times New Roman"/>
                <w:sz w:val="20"/>
                <w:szCs w:val="20"/>
              </w:rPr>
            </w:pPr>
            <w:r w:rsidRPr="000F603E">
              <w:rPr>
                <w:rFonts w:ascii="Times New Roman" w:hAnsi="Times New Roman" w:cs="Times New Roman"/>
                <w:sz w:val="20"/>
                <w:szCs w:val="20"/>
              </w:rPr>
              <w:t>Accepted.</w:t>
            </w:r>
          </w:p>
        </w:tc>
      </w:tr>
      <w:tr w:rsidR="00716EE8" w:rsidRPr="000F603E" w14:paraId="1021BBB0" w14:textId="77777777" w:rsidTr="00502BBD">
        <w:tc>
          <w:tcPr>
            <w:tcW w:w="3116" w:type="dxa"/>
          </w:tcPr>
          <w:p w14:paraId="489B6E33" w14:textId="46ECFFD3" w:rsidR="00716EE8" w:rsidRPr="000F603E" w:rsidRDefault="00716EE8" w:rsidP="004316D6">
            <w:pPr>
              <w:rPr>
                <w:rFonts w:ascii="Times New Roman" w:hAnsi="Times New Roman" w:cs="Times New Roman"/>
                <w:sz w:val="20"/>
                <w:szCs w:val="20"/>
              </w:rPr>
            </w:pPr>
            <w:r w:rsidRPr="000F603E">
              <w:rPr>
                <w:rFonts w:ascii="Times New Roman" w:hAnsi="Times New Roman" w:cs="Times New Roman"/>
                <w:sz w:val="20"/>
                <w:szCs w:val="20"/>
              </w:rPr>
              <w:t>Intention to Migrate</w:t>
            </w:r>
          </w:p>
        </w:tc>
        <w:tc>
          <w:tcPr>
            <w:tcW w:w="3117" w:type="dxa"/>
          </w:tcPr>
          <w:p w14:paraId="0DDF82C2" w14:textId="0D1F143A" w:rsidR="00716EE8" w:rsidRPr="000F603E" w:rsidRDefault="00716EE8" w:rsidP="00DD1786">
            <w:pPr>
              <w:jc w:val="center"/>
              <w:rPr>
                <w:rFonts w:ascii="Times New Roman" w:hAnsi="Times New Roman" w:cs="Times New Roman"/>
                <w:sz w:val="20"/>
                <w:szCs w:val="20"/>
              </w:rPr>
            </w:pPr>
            <w:r w:rsidRPr="000F603E">
              <w:rPr>
                <w:rFonts w:ascii="Times New Roman" w:hAnsi="Times New Roman" w:cs="Times New Roman"/>
                <w:sz w:val="20"/>
                <w:szCs w:val="20"/>
              </w:rPr>
              <w:t>0.890</w:t>
            </w:r>
          </w:p>
        </w:tc>
        <w:tc>
          <w:tcPr>
            <w:tcW w:w="3117" w:type="dxa"/>
          </w:tcPr>
          <w:p w14:paraId="52A7F2FD" w14:textId="7C57AEFD" w:rsidR="00716EE8" w:rsidRPr="000F603E" w:rsidRDefault="00716EE8" w:rsidP="00DD1786">
            <w:pPr>
              <w:jc w:val="center"/>
              <w:rPr>
                <w:rFonts w:ascii="Times New Roman" w:hAnsi="Times New Roman" w:cs="Times New Roman"/>
                <w:sz w:val="20"/>
                <w:szCs w:val="20"/>
              </w:rPr>
            </w:pPr>
            <w:r w:rsidRPr="000F603E">
              <w:rPr>
                <w:rFonts w:ascii="Times New Roman" w:hAnsi="Times New Roman" w:cs="Times New Roman"/>
                <w:sz w:val="20"/>
                <w:szCs w:val="20"/>
              </w:rPr>
              <w:t>Accepted.</w:t>
            </w:r>
          </w:p>
        </w:tc>
      </w:tr>
      <w:tr w:rsidR="00716EE8" w:rsidRPr="000F603E" w14:paraId="1DC17C02" w14:textId="77777777" w:rsidTr="00502BBD">
        <w:tc>
          <w:tcPr>
            <w:tcW w:w="3116" w:type="dxa"/>
            <w:tcBorders>
              <w:bottom w:val="single" w:sz="4" w:space="0" w:color="auto"/>
            </w:tcBorders>
          </w:tcPr>
          <w:p w14:paraId="5168ECED" w14:textId="4AE10969" w:rsidR="00716EE8" w:rsidRPr="000F603E" w:rsidRDefault="00716EE8" w:rsidP="004316D6">
            <w:pPr>
              <w:rPr>
                <w:rFonts w:ascii="Times New Roman" w:hAnsi="Times New Roman" w:cs="Times New Roman"/>
                <w:sz w:val="20"/>
                <w:szCs w:val="20"/>
              </w:rPr>
            </w:pPr>
            <w:r w:rsidRPr="000F603E">
              <w:rPr>
                <w:rFonts w:ascii="Times New Roman" w:hAnsi="Times New Roman" w:cs="Times New Roman"/>
                <w:sz w:val="20"/>
                <w:szCs w:val="20"/>
              </w:rPr>
              <w:t>Job Entrenchment</w:t>
            </w:r>
          </w:p>
        </w:tc>
        <w:tc>
          <w:tcPr>
            <w:tcW w:w="3117" w:type="dxa"/>
            <w:tcBorders>
              <w:bottom w:val="single" w:sz="4" w:space="0" w:color="auto"/>
            </w:tcBorders>
          </w:tcPr>
          <w:p w14:paraId="41562939" w14:textId="3632D165" w:rsidR="00716EE8" w:rsidRPr="000F603E" w:rsidRDefault="00716EE8" w:rsidP="00DD1786">
            <w:pPr>
              <w:jc w:val="center"/>
              <w:rPr>
                <w:rFonts w:ascii="Times New Roman" w:hAnsi="Times New Roman" w:cs="Times New Roman"/>
                <w:sz w:val="20"/>
                <w:szCs w:val="20"/>
              </w:rPr>
            </w:pPr>
            <w:r w:rsidRPr="000F603E">
              <w:rPr>
                <w:rFonts w:ascii="Times New Roman" w:hAnsi="Times New Roman" w:cs="Times New Roman"/>
                <w:sz w:val="20"/>
                <w:szCs w:val="20"/>
              </w:rPr>
              <w:t>0.822</w:t>
            </w:r>
          </w:p>
        </w:tc>
        <w:tc>
          <w:tcPr>
            <w:tcW w:w="3117" w:type="dxa"/>
            <w:tcBorders>
              <w:bottom w:val="single" w:sz="4" w:space="0" w:color="auto"/>
            </w:tcBorders>
          </w:tcPr>
          <w:p w14:paraId="2178437B" w14:textId="5697D7C5" w:rsidR="00716EE8" w:rsidRPr="000F603E" w:rsidRDefault="00716EE8" w:rsidP="00DD1786">
            <w:pPr>
              <w:jc w:val="center"/>
              <w:rPr>
                <w:rFonts w:ascii="Times New Roman" w:hAnsi="Times New Roman" w:cs="Times New Roman"/>
                <w:sz w:val="20"/>
                <w:szCs w:val="20"/>
              </w:rPr>
            </w:pPr>
            <w:r w:rsidRPr="000F603E">
              <w:rPr>
                <w:rFonts w:ascii="Times New Roman" w:hAnsi="Times New Roman" w:cs="Times New Roman"/>
                <w:sz w:val="20"/>
                <w:szCs w:val="20"/>
              </w:rPr>
              <w:t>Accepted.</w:t>
            </w:r>
          </w:p>
        </w:tc>
      </w:tr>
    </w:tbl>
    <w:p w14:paraId="23A2DB4B" w14:textId="6D7EEADE" w:rsidR="007E1C90" w:rsidRPr="000F603E" w:rsidRDefault="00716EE8" w:rsidP="004316D6">
      <w:pPr>
        <w:spacing w:after="0" w:line="240" w:lineRule="auto"/>
        <w:rPr>
          <w:rFonts w:ascii="Times New Roman" w:hAnsi="Times New Roman" w:cs="Times New Roman"/>
          <w:i/>
          <w:iCs/>
        </w:rPr>
      </w:pPr>
      <w:r w:rsidRPr="000F603E">
        <w:rPr>
          <w:rFonts w:ascii="Times New Roman" w:hAnsi="Times New Roman" w:cs="Times New Roman"/>
          <w:i/>
          <w:iCs/>
        </w:rPr>
        <w:t>Source: compiled by the Author</w:t>
      </w:r>
    </w:p>
    <w:p w14:paraId="19A45492" w14:textId="77777777" w:rsidR="00DD1786" w:rsidRPr="000F603E" w:rsidRDefault="00DD1786" w:rsidP="004316D6">
      <w:pPr>
        <w:spacing w:after="0" w:line="240" w:lineRule="auto"/>
        <w:rPr>
          <w:rFonts w:ascii="Times New Roman" w:hAnsi="Times New Roman" w:cs="Times New Roman"/>
          <w:i/>
          <w:iCs/>
        </w:rPr>
      </w:pPr>
    </w:p>
    <w:p w14:paraId="7F607286" w14:textId="77777777" w:rsidR="00E72BFB" w:rsidRPr="000F603E" w:rsidRDefault="00716EE8" w:rsidP="004316D6">
      <w:pPr>
        <w:spacing w:after="0" w:line="240" w:lineRule="auto"/>
        <w:rPr>
          <w:rFonts w:ascii="Times New Roman" w:hAnsi="Times New Roman" w:cs="Times New Roman"/>
        </w:rPr>
      </w:pPr>
      <w:r w:rsidRPr="000F603E">
        <w:rPr>
          <w:rFonts w:ascii="Times New Roman" w:hAnsi="Times New Roman" w:cs="Times New Roman"/>
        </w:rPr>
        <w:t xml:space="preserve">The reliability was ensured since the Cronbach Alpha (α) value of </w:t>
      </w:r>
      <w:proofErr w:type="gramStart"/>
      <w:r w:rsidRPr="000F603E">
        <w:rPr>
          <w:rFonts w:ascii="Times New Roman" w:hAnsi="Times New Roman" w:cs="Times New Roman"/>
        </w:rPr>
        <w:t>each and every</w:t>
      </w:r>
      <w:proofErr w:type="gramEnd"/>
      <w:r w:rsidRPr="000F603E">
        <w:rPr>
          <w:rFonts w:ascii="Times New Roman" w:hAnsi="Times New Roman" w:cs="Times New Roman"/>
        </w:rPr>
        <w:t xml:space="preserve"> variable was higher than 0.7. Thus, it fulfilled the need </w:t>
      </w:r>
      <w:proofErr w:type="gramStart"/>
      <w:r w:rsidRPr="000F603E">
        <w:rPr>
          <w:rFonts w:ascii="Times New Roman" w:hAnsi="Times New Roman" w:cs="Times New Roman"/>
        </w:rPr>
        <w:t>of having</w:t>
      </w:r>
      <w:proofErr w:type="gramEnd"/>
      <w:r w:rsidRPr="000F603E">
        <w:rPr>
          <w:rFonts w:ascii="Times New Roman" w:hAnsi="Times New Roman" w:cs="Times New Roman"/>
        </w:rPr>
        <w:t xml:space="preserve"> the internal consistency of the measurement</w:t>
      </w:r>
    </w:p>
    <w:p w14:paraId="0A18C997" w14:textId="77777777" w:rsidR="00B73317" w:rsidRPr="000F603E" w:rsidRDefault="00B73317" w:rsidP="004316D6">
      <w:pPr>
        <w:spacing w:after="0" w:line="240" w:lineRule="auto"/>
        <w:rPr>
          <w:rFonts w:ascii="Times New Roman" w:hAnsi="Times New Roman" w:cs="Times New Roman"/>
          <w:b/>
          <w:bCs/>
        </w:rPr>
      </w:pPr>
    </w:p>
    <w:p w14:paraId="2F6549E4" w14:textId="77777777" w:rsidR="000F603E" w:rsidRDefault="000F603E" w:rsidP="004316D6">
      <w:pPr>
        <w:spacing w:after="0" w:line="240" w:lineRule="auto"/>
        <w:rPr>
          <w:rFonts w:ascii="Times New Roman" w:hAnsi="Times New Roman" w:cs="Times New Roman"/>
          <w:b/>
          <w:bCs/>
        </w:rPr>
      </w:pPr>
    </w:p>
    <w:p w14:paraId="678FC3D2" w14:textId="3115E0FE" w:rsidR="00716EE8" w:rsidRPr="000F603E" w:rsidRDefault="00716EE8" w:rsidP="004316D6">
      <w:pPr>
        <w:spacing w:after="0" w:line="240" w:lineRule="auto"/>
        <w:rPr>
          <w:rFonts w:ascii="Times New Roman" w:hAnsi="Times New Roman" w:cs="Times New Roman"/>
          <w:b/>
          <w:bCs/>
        </w:rPr>
      </w:pPr>
      <w:r w:rsidRPr="000F603E">
        <w:rPr>
          <w:rFonts w:ascii="Times New Roman" w:hAnsi="Times New Roman" w:cs="Times New Roman"/>
          <w:b/>
          <w:bCs/>
        </w:rPr>
        <w:lastRenderedPageBreak/>
        <w:t>Correlation Analysis</w:t>
      </w:r>
    </w:p>
    <w:p w14:paraId="5166393A" w14:textId="77777777" w:rsidR="00502BBD" w:rsidRPr="000F603E" w:rsidRDefault="00502BBD" w:rsidP="004316D6">
      <w:pPr>
        <w:spacing w:after="0" w:line="240" w:lineRule="auto"/>
        <w:rPr>
          <w:rFonts w:ascii="Times New Roman" w:hAnsi="Times New Roman" w:cs="Times New Roman"/>
          <w:b/>
          <w:bCs/>
        </w:rPr>
      </w:pPr>
    </w:p>
    <w:p w14:paraId="1F494860" w14:textId="694A00A1" w:rsidR="007E1C90" w:rsidRPr="000F603E" w:rsidRDefault="00716EE8" w:rsidP="004316D6">
      <w:pPr>
        <w:spacing w:after="0" w:line="240" w:lineRule="auto"/>
        <w:rPr>
          <w:rFonts w:ascii="Times New Roman" w:hAnsi="Times New Roman" w:cs="Times New Roman"/>
          <w:b/>
          <w:bCs/>
        </w:rPr>
      </w:pPr>
      <w:r w:rsidRPr="000F603E">
        <w:rPr>
          <w:rFonts w:ascii="Times New Roman" w:hAnsi="Times New Roman" w:cs="Times New Roman"/>
          <w:b/>
          <w:bCs/>
        </w:rPr>
        <w:t xml:space="preserve">Table </w:t>
      </w:r>
      <w:r w:rsidR="00B73317" w:rsidRPr="000F603E">
        <w:rPr>
          <w:rFonts w:ascii="Times New Roman" w:hAnsi="Times New Roman" w:cs="Times New Roman"/>
          <w:b/>
          <w:bCs/>
        </w:rPr>
        <w:t>5</w:t>
      </w:r>
      <w:r w:rsidRPr="000F603E">
        <w:rPr>
          <w:rFonts w:ascii="Times New Roman" w:hAnsi="Times New Roman" w:cs="Times New Roman"/>
          <w:b/>
          <w:bCs/>
        </w:rPr>
        <w:t>: Correlation Analysis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
        <w:gridCol w:w="1059"/>
        <w:gridCol w:w="920"/>
        <w:gridCol w:w="855"/>
        <w:gridCol w:w="961"/>
        <w:gridCol w:w="1026"/>
        <w:gridCol w:w="749"/>
        <w:gridCol w:w="1042"/>
      </w:tblGrid>
      <w:tr w:rsidR="00D12E25" w:rsidRPr="000F603E" w14:paraId="48158F3A" w14:textId="77777777" w:rsidTr="00502BBD">
        <w:tc>
          <w:tcPr>
            <w:tcW w:w="0" w:type="auto"/>
            <w:tcBorders>
              <w:top w:val="single" w:sz="4" w:space="0" w:color="auto"/>
              <w:bottom w:val="single" w:sz="4" w:space="0" w:color="auto"/>
            </w:tcBorders>
          </w:tcPr>
          <w:p w14:paraId="13CA46C9" w14:textId="12EF1FD4" w:rsidR="00DE31B5" w:rsidRPr="000F603E" w:rsidRDefault="00DE31B5" w:rsidP="00502BBD">
            <w:pPr>
              <w:jc w:val="center"/>
              <w:rPr>
                <w:rFonts w:ascii="Times New Roman" w:hAnsi="Times New Roman" w:cs="Times New Roman"/>
                <w:sz w:val="20"/>
                <w:szCs w:val="20"/>
              </w:rPr>
            </w:pPr>
            <w:r w:rsidRPr="000F603E">
              <w:rPr>
                <w:rFonts w:ascii="Times New Roman" w:hAnsi="Times New Roman" w:cs="Times New Roman"/>
                <w:sz w:val="20"/>
                <w:szCs w:val="20"/>
              </w:rPr>
              <w:t>Variable</w:t>
            </w:r>
          </w:p>
        </w:tc>
        <w:tc>
          <w:tcPr>
            <w:tcW w:w="0" w:type="auto"/>
            <w:tcBorders>
              <w:top w:val="single" w:sz="4" w:space="0" w:color="auto"/>
              <w:bottom w:val="single" w:sz="4" w:space="0" w:color="auto"/>
            </w:tcBorders>
          </w:tcPr>
          <w:p w14:paraId="520A37CE" w14:textId="5A79DFA8" w:rsidR="00DE31B5" w:rsidRPr="000F603E" w:rsidRDefault="00427FF4" w:rsidP="00502BBD">
            <w:pPr>
              <w:jc w:val="center"/>
              <w:rPr>
                <w:rFonts w:ascii="Times New Roman" w:hAnsi="Times New Roman" w:cs="Times New Roman"/>
                <w:sz w:val="20"/>
                <w:szCs w:val="20"/>
              </w:rPr>
            </w:pPr>
            <w:r w:rsidRPr="000F603E">
              <w:rPr>
                <w:rFonts w:ascii="Times New Roman" w:hAnsi="Times New Roman" w:cs="Times New Roman"/>
                <w:sz w:val="20"/>
                <w:szCs w:val="20"/>
              </w:rPr>
              <w:t>Pearson correlation(N)</w:t>
            </w:r>
          </w:p>
        </w:tc>
        <w:tc>
          <w:tcPr>
            <w:tcW w:w="0" w:type="auto"/>
            <w:tcBorders>
              <w:top w:val="single" w:sz="4" w:space="0" w:color="auto"/>
              <w:bottom w:val="single" w:sz="4" w:space="0" w:color="auto"/>
            </w:tcBorders>
          </w:tcPr>
          <w:p w14:paraId="164F6D64" w14:textId="3BAF407D" w:rsidR="00DE31B5" w:rsidRPr="000F603E" w:rsidRDefault="00DE31B5" w:rsidP="00502BBD">
            <w:pPr>
              <w:jc w:val="center"/>
              <w:rPr>
                <w:rFonts w:ascii="Times New Roman" w:hAnsi="Times New Roman" w:cs="Times New Roman"/>
                <w:sz w:val="20"/>
                <w:szCs w:val="20"/>
              </w:rPr>
            </w:pPr>
            <w:r w:rsidRPr="000F603E">
              <w:rPr>
                <w:rFonts w:ascii="Times New Roman" w:hAnsi="Times New Roman" w:cs="Times New Roman"/>
                <w:sz w:val="20"/>
                <w:szCs w:val="20"/>
              </w:rPr>
              <w:t>Distributive Injustice</w:t>
            </w:r>
          </w:p>
        </w:tc>
        <w:tc>
          <w:tcPr>
            <w:tcW w:w="0" w:type="auto"/>
            <w:tcBorders>
              <w:top w:val="single" w:sz="4" w:space="0" w:color="auto"/>
              <w:bottom w:val="single" w:sz="4" w:space="0" w:color="auto"/>
            </w:tcBorders>
          </w:tcPr>
          <w:p w14:paraId="6D0BB44F" w14:textId="14658942" w:rsidR="00DE31B5" w:rsidRPr="000F603E" w:rsidRDefault="00DE31B5" w:rsidP="00502BBD">
            <w:pPr>
              <w:jc w:val="center"/>
              <w:rPr>
                <w:rFonts w:ascii="Times New Roman" w:hAnsi="Times New Roman" w:cs="Times New Roman"/>
                <w:sz w:val="20"/>
                <w:szCs w:val="20"/>
              </w:rPr>
            </w:pPr>
            <w:r w:rsidRPr="000F603E">
              <w:rPr>
                <w:rFonts w:ascii="Times New Roman" w:hAnsi="Times New Roman" w:cs="Times New Roman"/>
                <w:sz w:val="20"/>
                <w:szCs w:val="20"/>
              </w:rPr>
              <w:t>Procedural Injustice</w:t>
            </w:r>
          </w:p>
        </w:tc>
        <w:tc>
          <w:tcPr>
            <w:tcW w:w="0" w:type="auto"/>
            <w:tcBorders>
              <w:top w:val="single" w:sz="4" w:space="0" w:color="auto"/>
              <w:bottom w:val="single" w:sz="4" w:space="0" w:color="auto"/>
            </w:tcBorders>
          </w:tcPr>
          <w:p w14:paraId="75113461" w14:textId="2173C6EF" w:rsidR="00DE31B5" w:rsidRPr="000F603E" w:rsidRDefault="00DE31B5" w:rsidP="00502BBD">
            <w:pPr>
              <w:jc w:val="center"/>
              <w:rPr>
                <w:rFonts w:ascii="Times New Roman" w:hAnsi="Times New Roman" w:cs="Times New Roman"/>
                <w:sz w:val="20"/>
                <w:szCs w:val="20"/>
              </w:rPr>
            </w:pPr>
            <w:r w:rsidRPr="000F603E">
              <w:rPr>
                <w:rFonts w:ascii="Times New Roman" w:hAnsi="Times New Roman" w:cs="Times New Roman"/>
                <w:sz w:val="20"/>
                <w:szCs w:val="20"/>
              </w:rPr>
              <w:t>Interactional Injustice</w:t>
            </w:r>
          </w:p>
        </w:tc>
        <w:tc>
          <w:tcPr>
            <w:tcW w:w="0" w:type="auto"/>
            <w:tcBorders>
              <w:top w:val="single" w:sz="4" w:space="0" w:color="auto"/>
              <w:bottom w:val="single" w:sz="4" w:space="0" w:color="auto"/>
            </w:tcBorders>
          </w:tcPr>
          <w:p w14:paraId="30136CD8" w14:textId="71A38212" w:rsidR="00DE31B5" w:rsidRPr="000F603E" w:rsidRDefault="00DE31B5" w:rsidP="00502BBD">
            <w:pPr>
              <w:jc w:val="center"/>
              <w:rPr>
                <w:rFonts w:ascii="Times New Roman" w:hAnsi="Times New Roman" w:cs="Times New Roman"/>
                <w:sz w:val="20"/>
                <w:szCs w:val="20"/>
              </w:rPr>
            </w:pPr>
            <w:r w:rsidRPr="000F603E">
              <w:rPr>
                <w:rFonts w:ascii="Times New Roman" w:hAnsi="Times New Roman" w:cs="Times New Roman"/>
                <w:sz w:val="20"/>
                <w:szCs w:val="20"/>
              </w:rPr>
              <w:t>Informational Injustice</w:t>
            </w:r>
          </w:p>
        </w:tc>
        <w:tc>
          <w:tcPr>
            <w:tcW w:w="0" w:type="auto"/>
            <w:tcBorders>
              <w:top w:val="single" w:sz="4" w:space="0" w:color="auto"/>
              <w:bottom w:val="single" w:sz="4" w:space="0" w:color="auto"/>
            </w:tcBorders>
          </w:tcPr>
          <w:p w14:paraId="74435AD4" w14:textId="28C1DA6C" w:rsidR="00DE31B5" w:rsidRPr="000F603E" w:rsidRDefault="00DE31B5" w:rsidP="00502BBD">
            <w:pPr>
              <w:jc w:val="center"/>
              <w:rPr>
                <w:rFonts w:ascii="Times New Roman" w:hAnsi="Times New Roman" w:cs="Times New Roman"/>
                <w:sz w:val="20"/>
                <w:szCs w:val="20"/>
              </w:rPr>
            </w:pPr>
            <w:r w:rsidRPr="000F603E">
              <w:rPr>
                <w:rFonts w:ascii="Times New Roman" w:hAnsi="Times New Roman" w:cs="Times New Roman"/>
                <w:sz w:val="20"/>
                <w:szCs w:val="20"/>
              </w:rPr>
              <w:t>Intention to Migrate</w:t>
            </w:r>
          </w:p>
        </w:tc>
        <w:tc>
          <w:tcPr>
            <w:tcW w:w="0" w:type="auto"/>
            <w:tcBorders>
              <w:top w:val="single" w:sz="4" w:space="0" w:color="auto"/>
              <w:bottom w:val="single" w:sz="4" w:space="0" w:color="auto"/>
            </w:tcBorders>
          </w:tcPr>
          <w:p w14:paraId="57007857" w14:textId="2FE5366E" w:rsidR="00DE31B5" w:rsidRPr="000F603E" w:rsidRDefault="00DE31B5" w:rsidP="00502BBD">
            <w:pPr>
              <w:jc w:val="center"/>
              <w:rPr>
                <w:rFonts w:ascii="Times New Roman" w:hAnsi="Times New Roman" w:cs="Times New Roman"/>
                <w:sz w:val="20"/>
                <w:szCs w:val="20"/>
              </w:rPr>
            </w:pPr>
            <w:r w:rsidRPr="000F603E">
              <w:rPr>
                <w:rFonts w:ascii="Times New Roman" w:hAnsi="Times New Roman" w:cs="Times New Roman"/>
                <w:sz w:val="20"/>
                <w:szCs w:val="20"/>
              </w:rPr>
              <w:t>Job Entrenchment</w:t>
            </w:r>
          </w:p>
        </w:tc>
      </w:tr>
      <w:tr w:rsidR="00D12E25" w:rsidRPr="000F603E" w14:paraId="048AD4A8" w14:textId="77777777" w:rsidTr="00502BBD">
        <w:tc>
          <w:tcPr>
            <w:tcW w:w="0" w:type="auto"/>
            <w:tcBorders>
              <w:top w:val="single" w:sz="4" w:space="0" w:color="auto"/>
            </w:tcBorders>
          </w:tcPr>
          <w:p w14:paraId="7E2473F1" w14:textId="0765E199"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Distributive Injustice</w:t>
            </w:r>
          </w:p>
        </w:tc>
        <w:tc>
          <w:tcPr>
            <w:tcW w:w="0" w:type="auto"/>
            <w:tcBorders>
              <w:top w:val="single" w:sz="4" w:space="0" w:color="auto"/>
            </w:tcBorders>
          </w:tcPr>
          <w:p w14:paraId="5780D684" w14:textId="2209D19B"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Pearson correlation</w:t>
            </w:r>
          </w:p>
        </w:tc>
        <w:tc>
          <w:tcPr>
            <w:tcW w:w="0" w:type="auto"/>
            <w:tcBorders>
              <w:top w:val="single" w:sz="4" w:space="0" w:color="auto"/>
            </w:tcBorders>
          </w:tcPr>
          <w:p w14:paraId="0A1B433F" w14:textId="32EF6498"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1.000</w:t>
            </w:r>
          </w:p>
        </w:tc>
        <w:tc>
          <w:tcPr>
            <w:tcW w:w="0" w:type="auto"/>
            <w:tcBorders>
              <w:top w:val="single" w:sz="4" w:space="0" w:color="auto"/>
            </w:tcBorders>
          </w:tcPr>
          <w:p w14:paraId="04B26A70" w14:textId="13FB7CCD"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0.652**</w:t>
            </w:r>
          </w:p>
        </w:tc>
        <w:tc>
          <w:tcPr>
            <w:tcW w:w="0" w:type="auto"/>
            <w:tcBorders>
              <w:top w:val="single" w:sz="4" w:space="0" w:color="auto"/>
            </w:tcBorders>
          </w:tcPr>
          <w:p w14:paraId="4BA9EE0E" w14:textId="4D5D59FB"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0.539**</w:t>
            </w:r>
          </w:p>
        </w:tc>
        <w:tc>
          <w:tcPr>
            <w:tcW w:w="0" w:type="auto"/>
            <w:tcBorders>
              <w:top w:val="single" w:sz="4" w:space="0" w:color="auto"/>
            </w:tcBorders>
          </w:tcPr>
          <w:p w14:paraId="511E5EBC" w14:textId="099F98C5"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0.525**</w:t>
            </w:r>
          </w:p>
        </w:tc>
        <w:tc>
          <w:tcPr>
            <w:tcW w:w="0" w:type="auto"/>
            <w:tcBorders>
              <w:top w:val="single" w:sz="4" w:space="0" w:color="auto"/>
            </w:tcBorders>
          </w:tcPr>
          <w:p w14:paraId="15252F5C" w14:textId="07C90004"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0.478**</w:t>
            </w:r>
          </w:p>
        </w:tc>
        <w:tc>
          <w:tcPr>
            <w:tcW w:w="0" w:type="auto"/>
            <w:tcBorders>
              <w:top w:val="single" w:sz="4" w:space="0" w:color="auto"/>
            </w:tcBorders>
          </w:tcPr>
          <w:p w14:paraId="4E96A6D3" w14:textId="6AD0501D"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0.846**</w:t>
            </w:r>
          </w:p>
        </w:tc>
      </w:tr>
      <w:tr w:rsidR="00D12E25" w:rsidRPr="000F603E" w14:paraId="0F75FB5A" w14:textId="77777777" w:rsidTr="00502BBD">
        <w:tc>
          <w:tcPr>
            <w:tcW w:w="0" w:type="auto"/>
          </w:tcPr>
          <w:p w14:paraId="5D0CE900" w14:textId="672B2BC7"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Sig. (2-tailed)</w:t>
            </w:r>
          </w:p>
        </w:tc>
        <w:tc>
          <w:tcPr>
            <w:tcW w:w="0" w:type="auto"/>
          </w:tcPr>
          <w:p w14:paraId="53539923" w14:textId="549E4EF6"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Sig. (2-tailed)</w:t>
            </w:r>
          </w:p>
        </w:tc>
        <w:tc>
          <w:tcPr>
            <w:tcW w:w="0" w:type="auto"/>
          </w:tcPr>
          <w:p w14:paraId="47CFA52C" w14:textId="584818E5"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w:t>
            </w:r>
          </w:p>
        </w:tc>
        <w:tc>
          <w:tcPr>
            <w:tcW w:w="0" w:type="auto"/>
          </w:tcPr>
          <w:p w14:paraId="4926C262" w14:textId="6E9A936E"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0.000</w:t>
            </w:r>
          </w:p>
        </w:tc>
        <w:tc>
          <w:tcPr>
            <w:tcW w:w="0" w:type="auto"/>
          </w:tcPr>
          <w:p w14:paraId="6EFC0E4D" w14:textId="739AA787"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0.000</w:t>
            </w:r>
          </w:p>
        </w:tc>
        <w:tc>
          <w:tcPr>
            <w:tcW w:w="0" w:type="auto"/>
          </w:tcPr>
          <w:p w14:paraId="56BDA4F8" w14:textId="6EC57AAA"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0.000</w:t>
            </w:r>
          </w:p>
        </w:tc>
        <w:tc>
          <w:tcPr>
            <w:tcW w:w="0" w:type="auto"/>
          </w:tcPr>
          <w:p w14:paraId="446EA7D1" w14:textId="7615A725"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0.000</w:t>
            </w:r>
          </w:p>
        </w:tc>
        <w:tc>
          <w:tcPr>
            <w:tcW w:w="0" w:type="auto"/>
          </w:tcPr>
          <w:p w14:paraId="6428E214" w14:textId="37BA39DE"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0.000</w:t>
            </w:r>
          </w:p>
        </w:tc>
      </w:tr>
      <w:tr w:rsidR="00D12E25" w:rsidRPr="000F603E" w14:paraId="6DA80E09" w14:textId="77777777" w:rsidTr="00502BBD">
        <w:tc>
          <w:tcPr>
            <w:tcW w:w="0" w:type="auto"/>
          </w:tcPr>
          <w:p w14:paraId="3C385641" w14:textId="0465AE17"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N</w:t>
            </w:r>
          </w:p>
        </w:tc>
        <w:tc>
          <w:tcPr>
            <w:tcW w:w="0" w:type="auto"/>
          </w:tcPr>
          <w:p w14:paraId="5851DC0B" w14:textId="1555CE78"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N</w:t>
            </w:r>
          </w:p>
        </w:tc>
        <w:tc>
          <w:tcPr>
            <w:tcW w:w="0" w:type="auto"/>
          </w:tcPr>
          <w:p w14:paraId="1C4C7C4E" w14:textId="17DE817A"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c>
          <w:tcPr>
            <w:tcW w:w="0" w:type="auto"/>
          </w:tcPr>
          <w:p w14:paraId="5773896E" w14:textId="51037741"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c>
          <w:tcPr>
            <w:tcW w:w="0" w:type="auto"/>
          </w:tcPr>
          <w:p w14:paraId="066C2F56" w14:textId="41A0CEAE"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c>
          <w:tcPr>
            <w:tcW w:w="0" w:type="auto"/>
          </w:tcPr>
          <w:p w14:paraId="7F6098B5" w14:textId="33229F97"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c>
          <w:tcPr>
            <w:tcW w:w="0" w:type="auto"/>
          </w:tcPr>
          <w:p w14:paraId="37CF46E0" w14:textId="111A8E74"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c>
          <w:tcPr>
            <w:tcW w:w="0" w:type="auto"/>
          </w:tcPr>
          <w:p w14:paraId="25DEC13D" w14:textId="42D7A7A5"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r>
      <w:tr w:rsidR="00D12E25" w:rsidRPr="000F603E" w14:paraId="22D9348E" w14:textId="77777777" w:rsidTr="00502BBD">
        <w:tc>
          <w:tcPr>
            <w:tcW w:w="0" w:type="auto"/>
          </w:tcPr>
          <w:p w14:paraId="632F570B" w14:textId="6CB2EE8E"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Procedural Injustice</w:t>
            </w:r>
          </w:p>
        </w:tc>
        <w:tc>
          <w:tcPr>
            <w:tcW w:w="0" w:type="auto"/>
          </w:tcPr>
          <w:p w14:paraId="2A2B30DE" w14:textId="2E0CE916"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Pearson Correlation</w:t>
            </w:r>
          </w:p>
        </w:tc>
        <w:tc>
          <w:tcPr>
            <w:tcW w:w="0" w:type="auto"/>
          </w:tcPr>
          <w:p w14:paraId="44DD7589" w14:textId="4EE46AF0"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0.652**</w:t>
            </w:r>
          </w:p>
        </w:tc>
        <w:tc>
          <w:tcPr>
            <w:tcW w:w="0" w:type="auto"/>
          </w:tcPr>
          <w:p w14:paraId="55FE6F64" w14:textId="6746043C"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1.000</w:t>
            </w:r>
          </w:p>
        </w:tc>
        <w:tc>
          <w:tcPr>
            <w:tcW w:w="0" w:type="auto"/>
          </w:tcPr>
          <w:p w14:paraId="1D0438C1" w14:textId="76583670"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0.550**</w:t>
            </w:r>
          </w:p>
        </w:tc>
        <w:tc>
          <w:tcPr>
            <w:tcW w:w="0" w:type="auto"/>
          </w:tcPr>
          <w:p w14:paraId="46020D65" w14:textId="371B9BC7"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0.489**</w:t>
            </w:r>
          </w:p>
        </w:tc>
        <w:tc>
          <w:tcPr>
            <w:tcW w:w="0" w:type="auto"/>
          </w:tcPr>
          <w:p w14:paraId="57C8A7E4" w14:textId="1A333928"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0.505**</w:t>
            </w:r>
          </w:p>
        </w:tc>
        <w:tc>
          <w:tcPr>
            <w:tcW w:w="0" w:type="auto"/>
          </w:tcPr>
          <w:p w14:paraId="47DDCB9E" w14:textId="221D6310"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0.575**</w:t>
            </w:r>
          </w:p>
        </w:tc>
      </w:tr>
      <w:tr w:rsidR="00D12E25" w:rsidRPr="000F603E" w14:paraId="2DA7FA74" w14:textId="77777777" w:rsidTr="00502BBD">
        <w:tc>
          <w:tcPr>
            <w:tcW w:w="0" w:type="auto"/>
          </w:tcPr>
          <w:p w14:paraId="01C2025B" w14:textId="6C2F5053"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Sig. (2-tailed)</w:t>
            </w:r>
          </w:p>
        </w:tc>
        <w:tc>
          <w:tcPr>
            <w:tcW w:w="0" w:type="auto"/>
          </w:tcPr>
          <w:p w14:paraId="0AE11D93" w14:textId="099E2894"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Sig. (2-tailed)</w:t>
            </w:r>
          </w:p>
        </w:tc>
        <w:tc>
          <w:tcPr>
            <w:tcW w:w="0" w:type="auto"/>
          </w:tcPr>
          <w:p w14:paraId="492E1259" w14:textId="13876E6A"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0.000</w:t>
            </w:r>
          </w:p>
        </w:tc>
        <w:tc>
          <w:tcPr>
            <w:tcW w:w="0" w:type="auto"/>
          </w:tcPr>
          <w:p w14:paraId="793852F0" w14:textId="4DA39845"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w:t>
            </w:r>
          </w:p>
        </w:tc>
        <w:tc>
          <w:tcPr>
            <w:tcW w:w="0" w:type="auto"/>
          </w:tcPr>
          <w:p w14:paraId="00D2BD6A" w14:textId="0BB657CE"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0.000</w:t>
            </w:r>
          </w:p>
        </w:tc>
        <w:tc>
          <w:tcPr>
            <w:tcW w:w="0" w:type="auto"/>
          </w:tcPr>
          <w:p w14:paraId="2FB935FE" w14:textId="2CB5F3F3"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0.000</w:t>
            </w:r>
          </w:p>
        </w:tc>
        <w:tc>
          <w:tcPr>
            <w:tcW w:w="0" w:type="auto"/>
          </w:tcPr>
          <w:p w14:paraId="6F592ABD" w14:textId="05C26D0F"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0.000</w:t>
            </w:r>
          </w:p>
        </w:tc>
        <w:tc>
          <w:tcPr>
            <w:tcW w:w="0" w:type="auto"/>
          </w:tcPr>
          <w:p w14:paraId="4AC9755B" w14:textId="0EDE9E5C"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0.000</w:t>
            </w:r>
          </w:p>
        </w:tc>
      </w:tr>
      <w:tr w:rsidR="00D12E25" w:rsidRPr="000F603E" w14:paraId="247C8794" w14:textId="77777777" w:rsidTr="00502BBD">
        <w:tc>
          <w:tcPr>
            <w:tcW w:w="0" w:type="auto"/>
          </w:tcPr>
          <w:p w14:paraId="203FF82E" w14:textId="76C8B3A6"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N</w:t>
            </w:r>
          </w:p>
        </w:tc>
        <w:tc>
          <w:tcPr>
            <w:tcW w:w="0" w:type="auto"/>
          </w:tcPr>
          <w:p w14:paraId="5120AD7D" w14:textId="4E5B240F"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N</w:t>
            </w:r>
          </w:p>
        </w:tc>
        <w:tc>
          <w:tcPr>
            <w:tcW w:w="0" w:type="auto"/>
          </w:tcPr>
          <w:p w14:paraId="3F776146" w14:textId="1983311D"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c>
          <w:tcPr>
            <w:tcW w:w="0" w:type="auto"/>
          </w:tcPr>
          <w:p w14:paraId="6DAC77C3" w14:textId="6A7FD666"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c>
          <w:tcPr>
            <w:tcW w:w="0" w:type="auto"/>
          </w:tcPr>
          <w:p w14:paraId="0C7B6E80" w14:textId="4BEFF5EE"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c>
          <w:tcPr>
            <w:tcW w:w="0" w:type="auto"/>
          </w:tcPr>
          <w:p w14:paraId="764AE54F" w14:textId="4302DC59"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c>
          <w:tcPr>
            <w:tcW w:w="0" w:type="auto"/>
          </w:tcPr>
          <w:p w14:paraId="324C0C79" w14:textId="36FC77A7"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c>
          <w:tcPr>
            <w:tcW w:w="0" w:type="auto"/>
          </w:tcPr>
          <w:p w14:paraId="2A8752B4" w14:textId="0E871E0F"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r>
      <w:tr w:rsidR="00D12E25" w:rsidRPr="000F603E" w14:paraId="5957DA53" w14:textId="77777777" w:rsidTr="00502BBD">
        <w:tc>
          <w:tcPr>
            <w:tcW w:w="0" w:type="auto"/>
          </w:tcPr>
          <w:p w14:paraId="5869F77B" w14:textId="235DC936"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Interactional Injustice</w:t>
            </w:r>
          </w:p>
        </w:tc>
        <w:tc>
          <w:tcPr>
            <w:tcW w:w="0" w:type="auto"/>
          </w:tcPr>
          <w:p w14:paraId="744804CB" w14:textId="1257374A"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Pearson Correlation</w:t>
            </w:r>
          </w:p>
        </w:tc>
        <w:tc>
          <w:tcPr>
            <w:tcW w:w="0" w:type="auto"/>
          </w:tcPr>
          <w:p w14:paraId="404127D3" w14:textId="6096FC1B"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0.539**</w:t>
            </w:r>
          </w:p>
        </w:tc>
        <w:tc>
          <w:tcPr>
            <w:tcW w:w="0" w:type="auto"/>
          </w:tcPr>
          <w:p w14:paraId="09ECDB28" w14:textId="48DB3111"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0.550**</w:t>
            </w:r>
          </w:p>
        </w:tc>
        <w:tc>
          <w:tcPr>
            <w:tcW w:w="0" w:type="auto"/>
          </w:tcPr>
          <w:p w14:paraId="5EA0474D" w14:textId="4E385BD3"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1.000</w:t>
            </w:r>
          </w:p>
        </w:tc>
        <w:tc>
          <w:tcPr>
            <w:tcW w:w="0" w:type="auto"/>
          </w:tcPr>
          <w:p w14:paraId="45DC3089" w14:textId="7EC7DB78"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0.463**</w:t>
            </w:r>
          </w:p>
        </w:tc>
        <w:tc>
          <w:tcPr>
            <w:tcW w:w="0" w:type="auto"/>
          </w:tcPr>
          <w:p w14:paraId="2B3ED043" w14:textId="088285BA"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0.512**</w:t>
            </w:r>
          </w:p>
        </w:tc>
        <w:tc>
          <w:tcPr>
            <w:tcW w:w="0" w:type="auto"/>
          </w:tcPr>
          <w:p w14:paraId="23C861AC" w14:textId="4748EF80"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0.424**</w:t>
            </w:r>
          </w:p>
        </w:tc>
      </w:tr>
      <w:tr w:rsidR="00D12E25" w:rsidRPr="000F603E" w14:paraId="4DEEE97E" w14:textId="77777777" w:rsidTr="00502BBD">
        <w:tc>
          <w:tcPr>
            <w:tcW w:w="0" w:type="auto"/>
          </w:tcPr>
          <w:p w14:paraId="1A5F9000" w14:textId="32590AC8"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Sig. (2-tailed)</w:t>
            </w:r>
          </w:p>
        </w:tc>
        <w:tc>
          <w:tcPr>
            <w:tcW w:w="0" w:type="auto"/>
          </w:tcPr>
          <w:p w14:paraId="5F240E6A" w14:textId="5A66B5F9"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Sig. (2-tailed)</w:t>
            </w:r>
          </w:p>
        </w:tc>
        <w:tc>
          <w:tcPr>
            <w:tcW w:w="0" w:type="auto"/>
          </w:tcPr>
          <w:p w14:paraId="397FF0A7" w14:textId="315FF005"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0.000</w:t>
            </w:r>
          </w:p>
        </w:tc>
        <w:tc>
          <w:tcPr>
            <w:tcW w:w="0" w:type="auto"/>
          </w:tcPr>
          <w:p w14:paraId="0549DE1D" w14:textId="17E376A9"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0.000</w:t>
            </w:r>
          </w:p>
        </w:tc>
        <w:tc>
          <w:tcPr>
            <w:tcW w:w="0" w:type="auto"/>
          </w:tcPr>
          <w:p w14:paraId="7DDABDB2" w14:textId="0C4BF0DD"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w:t>
            </w:r>
          </w:p>
        </w:tc>
        <w:tc>
          <w:tcPr>
            <w:tcW w:w="0" w:type="auto"/>
          </w:tcPr>
          <w:p w14:paraId="4BAC5A96" w14:textId="0EC71179"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0.000</w:t>
            </w:r>
          </w:p>
        </w:tc>
        <w:tc>
          <w:tcPr>
            <w:tcW w:w="0" w:type="auto"/>
          </w:tcPr>
          <w:p w14:paraId="2E1C0F53" w14:textId="4B467CCC"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0.000</w:t>
            </w:r>
          </w:p>
        </w:tc>
        <w:tc>
          <w:tcPr>
            <w:tcW w:w="0" w:type="auto"/>
          </w:tcPr>
          <w:p w14:paraId="0584AD09" w14:textId="6A2E6C7B"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0.001</w:t>
            </w:r>
          </w:p>
        </w:tc>
      </w:tr>
      <w:tr w:rsidR="00D12E25" w:rsidRPr="000F603E" w14:paraId="48FA9BB7" w14:textId="77777777" w:rsidTr="00502BBD">
        <w:tc>
          <w:tcPr>
            <w:tcW w:w="0" w:type="auto"/>
          </w:tcPr>
          <w:p w14:paraId="61805B97" w14:textId="442E49CF"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N</w:t>
            </w:r>
          </w:p>
        </w:tc>
        <w:tc>
          <w:tcPr>
            <w:tcW w:w="0" w:type="auto"/>
          </w:tcPr>
          <w:p w14:paraId="1446A160" w14:textId="5816D865"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N</w:t>
            </w:r>
          </w:p>
        </w:tc>
        <w:tc>
          <w:tcPr>
            <w:tcW w:w="0" w:type="auto"/>
          </w:tcPr>
          <w:p w14:paraId="419AD354" w14:textId="7F787C52"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c>
          <w:tcPr>
            <w:tcW w:w="0" w:type="auto"/>
          </w:tcPr>
          <w:p w14:paraId="74A99A77" w14:textId="3F83786F"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c>
          <w:tcPr>
            <w:tcW w:w="0" w:type="auto"/>
          </w:tcPr>
          <w:p w14:paraId="2997C915" w14:textId="4B727BE3"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c>
          <w:tcPr>
            <w:tcW w:w="0" w:type="auto"/>
          </w:tcPr>
          <w:p w14:paraId="3F09FC3A" w14:textId="759CA853"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c>
          <w:tcPr>
            <w:tcW w:w="0" w:type="auto"/>
          </w:tcPr>
          <w:p w14:paraId="7D1E0F7D" w14:textId="124DC052"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c>
          <w:tcPr>
            <w:tcW w:w="0" w:type="auto"/>
          </w:tcPr>
          <w:p w14:paraId="05452720" w14:textId="4BD7BE8A"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r>
      <w:tr w:rsidR="00D12E25" w:rsidRPr="000F603E" w14:paraId="56963576" w14:textId="77777777" w:rsidTr="00502BBD">
        <w:tc>
          <w:tcPr>
            <w:tcW w:w="0" w:type="auto"/>
          </w:tcPr>
          <w:p w14:paraId="513491F2" w14:textId="654CC7ED"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Informational Injustice</w:t>
            </w:r>
          </w:p>
        </w:tc>
        <w:tc>
          <w:tcPr>
            <w:tcW w:w="0" w:type="auto"/>
          </w:tcPr>
          <w:p w14:paraId="68CFE247" w14:textId="46AEF0D1"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Pearson Correlation</w:t>
            </w:r>
          </w:p>
        </w:tc>
        <w:tc>
          <w:tcPr>
            <w:tcW w:w="0" w:type="auto"/>
          </w:tcPr>
          <w:p w14:paraId="77884D24" w14:textId="445E6160"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0.525**</w:t>
            </w:r>
          </w:p>
        </w:tc>
        <w:tc>
          <w:tcPr>
            <w:tcW w:w="0" w:type="auto"/>
          </w:tcPr>
          <w:p w14:paraId="0A28B72E" w14:textId="3A168E5E"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0.489**</w:t>
            </w:r>
          </w:p>
        </w:tc>
        <w:tc>
          <w:tcPr>
            <w:tcW w:w="0" w:type="auto"/>
          </w:tcPr>
          <w:p w14:paraId="57081D13" w14:textId="28180B8D"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0.463**</w:t>
            </w:r>
          </w:p>
        </w:tc>
        <w:tc>
          <w:tcPr>
            <w:tcW w:w="0" w:type="auto"/>
          </w:tcPr>
          <w:p w14:paraId="6D505909" w14:textId="6CA70329"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1.000</w:t>
            </w:r>
          </w:p>
        </w:tc>
        <w:tc>
          <w:tcPr>
            <w:tcW w:w="0" w:type="auto"/>
          </w:tcPr>
          <w:p w14:paraId="3E74A721" w14:textId="2145E38E"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0.549**</w:t>
            </w:r>
          </w:p>
        </w:tc>
        <w:tc>
          <w:tcPr>
            <w:tcW w:w="0" w:type="auto"/>
          </w:tcPr>
          <w:p w14:paraId="1C3C7661" w14:textId="1B780F70"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0.433**</w:t>
            </w:r>
          </w:p>
        </w:tc>
      </w:tr>
      <w:tr w:rsidR="00D12E25" w:rsidRPr="000F603E" w14:paraId="7F1496E8" w14:textId="77777777" w:rsidTr="00502BBD">
        <w:tc>
          <w:tcPr>
            <w:tcW w:w="0" w:type="auto"/>
          </w:tcPr>
          <w:p w14:paraId="5B8DE1FB" w14:textId="5AF7D65B"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Sig. (2-tailed)</w:t>
            </w:r>
          </w:p>
        </w:tc>
        <w:tc>
          <w:tcPr>
            <w:tcW w:w="0" w:type="auto"/>
          </w:tcPr>
          <w:p w14:paraId="6D234C86" w14:textId="3CEC3462"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Sig. (2-tailed)</w:t>
            </w:r>
          </w:p>
        </w:tc>
        <w:tc>
          <w:tcPr>
            <w:tcW w:w="0" w:type="auto"/>
          </w:tcPr>
          <w:p w14:paraId="18BBCC40" w14:textId="4CA27190"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0.000</w:t>
            </w:r>
          </w:p>
        </w:tc>
        <w:tc>
          <w:tcPr>
            <w:tcW w:w="0" w:type="auto"/>
          </w:tcPr>
          <w:p w14:paraId="7E3B918F" w14:textId="7998A794"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0.000</w:t>
            </w:r>
          </w:p>
        </w:tc>
        <w:tc>
          <w:tcPr>
            <w:tcW w:w="0" w:type="auto"/>
          </w:tcPr>
          <w:p w14:paraId="4E4C15E8" w14:textId="76266452"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0.000</w:t>
            </w:r>
          </w:p>
        </w:tc>
        <w:tc>
          <w:tcPr>
            <w:tcW w:w="0" w:type="auto"/>
          </w:tcPr>
          <w:p w14:paraId="57F141F7" w14:textId="39E3826B"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w:t>
            </w:r>
          </w:p>
        </w:tc>
        <w:tc>
          <w:tcPr>
            <w:tcW w:w="0" w:type="auto"/>
          </w:tcPr>
          <w:p w14:paraId="5D7C9505" w14:textId="267CC769"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0.000</w:t>
            </w:r>
          </w:p>
        </w:tc>
        <w:tc>
          <w:tcPr>
            <w:tcW w:w="0" w:type="auto"/>
          </w:tcPr>
          <w:p w14:paraId="0F6DB710" w14:textId="1BFAE0D6"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0.000</w:t>
            </w:r>
          </w:p>
        </w:tc>
      </w:tr>
      <w:tr w:rsidR="00D12E25" w:rsidRPr="000F603E" w14:paraId="0A9CA20C" w14:textId="77777777" w:rsidTr="00502BBD">
        <w:tc>
          <w:tcPr>
            <w:tcW w:w="0" w:type="auto"/>
          </w:tcPr>
          <w:p w14:paraId="53EE4807" w14:textId="7D0CAEE7"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N</w:t>
            </w:r>
          </w:p>
        </w:tc>
        <w:tc>
          <w:tcPr>
            <w:tcW w:w="0" w:type="auto"/>
          </w:tcPr>
          <w:p w14:paraId="774E1738" w14:textId="71606AF3"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N</w:t>
            </w:r>
          </w:p>
        </w:tc>
        <w:tc>
          <w:tcPr>
            <w:tcW w:w="0" w:type="auto"/>
          </w:tcPr>
          <w:p w14:paraId="0AB0ACAE" w14:textId="1AF3E01F"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c>
          <w:tcPr>
            <w:tcW w:w="0" w:type="auto"/>
          </w:tcPr>
          <w:p w14:paraId="09DDC804" w14:textId="5BC820A8"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c>
          <w:tcPr>
            <w:tcW w:w="0" w:type="auto"/>
          </w:tcPr>
          <w:p w14:paraId="1C4F00EB" w14:textId="4CA38AAF"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c>
          <w:tcPr>
            <w:tcW w:w="0" w:type="auto"/>
          </w:tcPr>
          <w:p w14:paraId="1DE30B71" w14:textId="2458B5F5"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c>
          <w:tcPr>
            <w:tcW w:w="0" w:type="auto"/>
          </w:tcPr>
          <w:p w14:paraId="2A3AC040" w14:textId="67B93574"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c>
          <w:tcPr>
            <w:tcW w:w="0" w:type="auto"/>
          </w:tcPr>
          <w:p w14:paraId="2AEE14B1" w14:textId="4744842C"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r>
      <w:tr w:rsidR="00D12E25" w:rsidRPr="000F603E" w14:paraId="076753CF" w14:textId="77777777" w:rsidTr="00502BBD">
        <w:tc>
          <w:tcPr>
            <w:tcW w:w="0" w:type="auto"/>
          </w:tcPr>
          <w:p w14:paraId="36014E5F" w14:textId="458C9165"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Intention to Migrate</w:t>
            </w:r>
          </w:p>
        </w:tc>
        <w:tc>
          <w:tcPr>
            <w:tcW w:w="0" w:type="auto"/>
          </w:tcPr>
          <w:p w14:paraId="6B286C33" w14:textId="6A5B8C22"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Pearson Correlation</w:t>
            </w:r>
          </w:p>
        </w:tc>
        <w:tc>
          <w:tcPr>
            <w:tcW w:w="0" w:type="auto"/>
          </w:tcPr>
          <w:p w14:paraId="6142EC62" w14:textId="3FA6D7F8"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0.478**</w:t>
            </w:r>
          </w:p>
        </w:tc>
        <w:tc>
          <w:tcPr>
            <w:tcW w:w="0" w:type="auto"/>
          </w:tcPr>
          <w:p w14:paraId="08CBCAA1" w14:textId="777F1464"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0.505**</w:t>
            </w:r>
          </w:p>
        </w:tc>
        <w:tc>
          <w:tcPr>
            <w:tcW w:w="0" w:type="auto"/>
          </w:tcPr>
          <w:p w14:paraId="0D293DC3" w14:textId="2B867B6E"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0.512**</w:t>
            </w:r>
          </w:p>
        </w:tc>
        <w:tc>
          <w:tcPr>
            <w:tcW w:w="0" w:type="auto"/>
          </w:tcPr>
          <w:p w14:paraId="023308F5" w14:textId="0A191B2C"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0.549**</w:t>
            </w:r>
          </w:p>
        </w:tc>
        <w:tc>
          <w:tcPr>
            <w:tcW w:w="0" w:type="auto"/>
          </w:tcPr>
          <w:p w14:paraId="7AEB4B6F" w14:textId="6CE1B044"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1.000</w:t>
            </w:r>
          </w:p>
        </w:tc>
        <w:tc>
          <w:tcPr>
            <w:tcW w:w="0" w:type="auto"/>
          </w:tcPr>
          <w:p w14:paraId="2FB9D684" w14:textId="4D1F0406"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0.407**</w:t>
            </w:r>
          </w:p>
        </w:tc>
      </w:tr>
      <w:tr w:rsidR="00D12E25" w:rsidRPr="000F603E" w14:paraId="7764AB70" w14:textId="77777777" w:rsidTr="00502BBD">
        <w:tc>
          <w:tcPr>
            <w:tcW w:w="0" w:type="auto"/>
          </w:tcPr>
          <w:p w14:paraId="2206D51D" w14:textId="0C419D0C"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Sig. (2-tailed)</w:t>
            </w:r>
          </w:p>
        </w:tc>
        <w:tc>
          <w:tcPr>
            <w:tcW w:w="0" w:type="auto"/>
          </w:tcPr>
          <w:p w14:paraId="7B2A73C0" w14:textId="69E5C975"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Sig. (2-tailed)</w:t>
            </w:r>
          </w:p>
        </w:tc>
        <w:tc>
          <w:tcPr>
            <w:tcW w:w="0" w:type="auto"/>
          </w:tcPr>
          <w:p w14:paraId="67DF27D2" w14:textId="2F6E8DA2"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0.000</w:t>
            </w:r>
          </w:p>
        </w:tc>
        <w:tc>
          <w:tcPr>
            <w:tcW w:w="0" w:type="auto"/>
          </w:tcPr>
          <w:p w14:paraId="26A79220" w14:textId="0705071A"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0.000</w:t>
            </w:r>
          </w:p>
        </w:tc>
        <w:tc>
          <w:tcPr>
            <w:tcW w:w="0" w:type="auto"/>
          </w:tcPr>
          <w:p w14:paraId="059D9565" w14:textId="5718FB19"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0.000</w:t>
            </w:r>
          </w:p>
        </w:tc>
        <w:tc>
          <w:tcPr>
            <w:tcW w:w="0" w:type="auto"/>
          </w:tcPr>
          <w:p w14:paraId="0978E6E9" w14:textId="00B62EC5"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0.000</w:t>
            </w:r>
          </w:p>
        </w:tc>
        <w:tc>
          <w:tcPr>
            <w:tcW w:w="0" w:type="auto"/>
          </w:tcPr>
          <w:p w14:paraId="7E3F3A5A" w14:textId="682CFB54"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w:t>
            </w:r>
          </w:p>
        </w:tc>
        <w:tc>
          <w:tcPr>
            <w:tcW w:w="0" w:type="auto"/>
          </w:tcPr>
          <w:p w14:paraId="5AAE9A5C" w14:textId="20B2B576"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0.000</w:t>
            </w:r>
          </w:p>
        </w:tc>
      </w:tr>
      <w:tr w:rsidR="00D12E25" w:rsidRPr="000F603E" w14:paraId="4D81A2EF" w14:textId="77777777" w:rsidTr="00502BBD">
        <w:tc>
          <w:tcPr>
            <w:tcW w:w="0" w:type="auto"/>
          </w:tcPr>
          <w:p w14:paraId="6C11D6BB" w14:textId="15D16D93"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N</w:t>
            </w:r>
          </w:p>
        </w:tc>
        <w:tc>
          <w:tcPr>
            <w:tcW w:w="0" w:type="auto"/>
          </w:tcPr>
          <w:p w14:paraId="0367A545" w14:textId="227AAC49"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N</w:t>
            </w:r>
          </w:p>
        </w:tc>
        <w:tc>
          <w:tcPr>
            <w:tcW w:w="0" w:type="auto"/>
          </w:tcPr>
          <w:p w14:paraId="76666080" w14:textId="57302577"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c>
          <w:tcPr>
            <w:tcW w:w="0" w:type="auto"/>
          </w:tcPr>
          <w:p w14:paraId="3A3BF9BF" w14:textId="22049968"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c>
          <w:tcPr>
            <w:tcW w:w="0" w:type="auto"/>
          </w:tcPr>
          <w:p w14:paraId="29E8D846" w14:textId="6B427EF0"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c>
          <w:tcPr>
            <w:tcW w:w="0" w:type="auto"/>
          </w:tcPr>
          <w:p w14:paraId="64BDBEA2" w14:textId="0BD9AFFB"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c>
          <w:tcPr>
            <w:tcW w:w="0" w:type="auto"/>
          </w:tcPr>
          <w:p w14:paraId="5E473872" w14:textId="0BEE7F1A"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c>
          <w:tcPr>
            <w:tcW w:w="0" w:type="auto"/>
          </w:tcPr>
          <w:p w14:paraId="6D4D6752" w14:textId="578EB913"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r>
      <w:tr w:rsidR="00D12E25" w:rsidRPr="000F603E" w14:paraId="22E144D3" w14:textId="77777777" w:rsidTr="00502BBD">
        <w:tc>
          <w:tcPr>
            <w:tcW w:w="0" w:type="auto"/>
          </w:tcPr>
          <w:p w14:paraId="01548544" w14:textId="4FCBAC2F"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Job Entrenchment</w:t>
            </w:r>
          </w:p>
        </w:tc>
        <w:tc>
          <w:tcPr>
            <w:tcW w:w="0" w:type="auto"/>
          </w:tcPr>
          <w:p w14:paraId="22893E66" w14:textId="4DAF42D5"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Pearson Correlation</w:t>
            </w:r>
          </w:p>
        </w:tc>
        <w:tc>
          <w:tcPr>
            <w:tcW w:w="0" w:type="auto"/>
          </w:tcPr>
          <w:p w14:paraId="674CE861" w14:textId="04F75F82"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0.846**</w:t>
            </w:r>
          </w:p>
        </w:tc>
        <w:tc>
          <w:tcPr>
            <w:tcW w:w="0" w:type="auto"/>
          </w:tcPr>
          <w:p w14:paraId="062B877B" w14:textId="25BB500C"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0.575**</w:t>
            </w:r>
          </w:p>
        </w:tc>
        <w:tc>
          <w:tcPr>
            <w:tcW w:w="0" w:type="auto"/>
          </w:tcPr>
          <w:p w14:paraId="4EF9300B" w14:textId="324FC0B0"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0.424**</w:t>
            </w:r>
          </w:p>
        </w:tc>
        <w:tc>
          <w:tcPr>
            <w:tcW w:w="0" w:type="auto"/>
          </w:tcPr>
          <w:p w14:paraId="48B4FA96" w14:textId="6BE7DCD8"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0.433**</w:t>
            </w:r>
          </w:p>
        </w:tc>
        <w:tc>
          <w:tcPr>
            <w:tcW w:w="0" w:type="auto"/>
          </w:tcPr>
          <w:p w14:paraId="61FE33E4" w14:textId="3C842E7B"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0.407**</w:t>
            </w:r>
          </w:p>
        </w:tc>
        <w:tc>
          <w:tcPr>
            <w:tcW w:w="0" w:type="auto"/>
          </w:tcPr>
          <w:p w14:paraId="7019A524" w14:textId="0370E8F0"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1.000</w:t>
            </w:r>
          </w:p>
        </w:tc>
      </w:tr>
      <w:tr w:rsidR="00D12E25" w:rsidRPr="000F603E" w14:paraId="25C9D207" w14:textId="77777777" w:rsidTr="00502BBD">
        <w:tc>
          <w:tcPr>
            <w:tcW w:w="0" w:type="auto"/>
          </w:tcPr>
          <w:p w14:paraId="371A181D" w14:textId="1527088C"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Sig. (2-tailed)</w:t>
            </w:r>
          </w:p>
        </w:tc>
        <w:tc>
          <w:tcPr>
            <w:tcW w:w="0" w:type="auto"/>
          </w:tcPr>
          <w:p w14:paraId="7F1BD29E" w14:textId="5A6EA768"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Sig. (2-tailed)</w:t>
            </w:r>
          </w:p>
        </w:tc>
        <w:tc>
          <w:tcPr>
            <w:tcW w:w="0" w:type="auto"/>
          </w:tcPr>
          <w:p w14:paraId="007003A8" w14:textId="6219178C"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0.000</w:t>
            </w:r>
          </w:p>
        </w:tc>
        <w:tc>
          <w:tcPr>
            <w:tcW w:w="0" w:type="auto"/>
          </w:tcPr>
          <w:p w14:paraId="696BFF8A" w14:textId="328BE133"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0.000</w:t>
            </w:r>
          </w:p>
        </w:tc>
        <w:tc>
          <w:tcPr>
            <w:tcW w:w="0" w:type="auto"/>
          </w:tcPr>
          <w:p w14:paraId="6F3752FB" w14:textId="4C268561"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0.000</w:t>
            </w:r>
          </w:p>
        </w:tc>
        <w:tc>
          <w:tcPr>
            <w:tcW w:w="0" w:type="auto"/>
          </w:tcPr>
          <w:p w14:paraId="38775F12" w14:textId="78300B70"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0.000</w:t>
            </w:r>
          </w:p>
        </w:tc>
        <w:tc>
          <w:tcPr>
            <w:tcW w:w="0" w:type="auto"/>
          </w:tcPr>
          <w:p w14:paraId="568700FE" w14:textId="69B0DCC8"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0.000</w:t>
            </w:r>
          </w:p>
        </w:tc>
        <w:tc>
          <w:tcPr>
            <w:tcW w:w="0" w:type="auto"/>
          </w:tcPr>
          <w:p w14:paraId="143DE6BE" w14:textId="0BA94BB2"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w:t>
            </w:r>
          </w:p>
        </w:tc>
      </w:tr>
      <w:tr w:rsidR="00D12E25" w:rsidRPr="000F603E" w14:paraId="23033BA6" w14:textId="77777777" w:rsidTr="00502BBD">
        <w:tc>
          <w:tcPr>
            <w:tcW w:w="0" w:type="auto"/>
            <w:tcBorders>
              <w:bottom w:val="single" w:sz="4" w:space="0" w:color="auto"/>
            </w:tcBorders>
          </w:tcPr>
          <w:p w14:paraId="4A8B2990" w14:textId="780D0466"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N</w:t>
            </w:r>
          </w:p>
        </w:tc>
        <w:tc>
          <w:tcPr>
            <w:tcW w:w="0" w:type="auto"/>
            <w:tcBorders>
              <w:bottom w:val="single" w:sz="4" w:space="0" w:color="auto"/>
            </w:tcBorders>
          </w:tcPr>
          <w:p w14:paraId="57C65D0A" w14:textId="682D6DCB"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N</w:t>
            </w:r>
          </w:p>
        </w:tc>
        <w:tc>
          <w:tcPr>
            <w:tcW w:w="0" w:type="auto"/>
            <w:tcBorders>
              <w:bottom w:val="single" w:sz="4" w:space="0" w:color="auto"/>
            </w:tcBorders>
          </w:tcPr>
          <w:p w14:paraId="5D0CF641" w14:textId="31D9F72A"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c>
          <w:tcPr>
            <w:tcW w:w="0" w:type="auto"/>
            <w:tcBorders>
              <w:bottom w:val="single" w:sz="4" w:space="0" w:color="auto"/>
            </w:tcBorders>
          </w:tcPr>
          <w:p w14:paraId="6FEC3FC4" w14:textId="1D5ABACA"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c>
          <w:tcPr>
            <w:tcW w:w="0" w:type="auto"/>
            <w:tcBorders>
              <w:bottom w:val="single" w:sz="4" w:space="0" w:color="auto"/>
            </w:tcBorders>
          </w:tcPr>
          <w:p w14:paraId="55573B10" w14:textId="27955231"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c>
          <w:tcPr>
            <w:tcW w:w="0" w:type="auto"/>
            <w:tcBorders>
              <w:bottom w:val="single" w:sz="4" w:space="0" w:color="auto"/>
            </w:tcBorders>
          </w:tcPr>
          <w:p w14:paraId="0E81AE35" w14:textId="6D77D78E"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c>
          <w:tcPr>
            <w:tcW w:w="0" w:type="auto"/>
            <w:tcBorders>
              <w:bottom w:val="single" w:sz="4" w:space="0" w:color="auto"/>
            </w:tcBorders>
          </w:tcPr>
          <w:p w14:paraId="2004CF1E" w14:textId="5F0ABE72"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c>
          <w:tcPr>
            <w:tcW w:w="0" w:type="auto"/>
            <w:tcBorders>
              <w:bottom w:val="single" w:sz="4" w:space="0" w:color="auto"/>
            </w:tcBorders>
          </w:tcPr>
          <w:p w14:paraId="738A7DA6" w14:textId="3A220260" w:rsidR="00D12E25" w:rsidRPr="000F603E" w:rsidRDefault="00D12E25" w:rsidP="004316D6">
            <w:pPr>
              <w:rPr>
                <w:rFonts w:ascii="Times New Roman" w:hAnsi="Times New Roman" w:cs="Times New Roman"/>
                <w:sz w:val="20"/>
                <w:szCs w:val="20"/>
              </w:rPr>
            </w:pPr>
            <w:r w:rsidRPr="000F603E">
              <w:rPr>
                <w:rFonts w:ascii="Times New Roman" w:hAnsi="Times New Roman" w:cs="Times New Roman"/>
                <w:sz w:val="20"/>
                <w:szCs w:val="20"/>
              </w:rPr>
              <w:t>262</w:t>
            </w:r>
          </w:p>
        </w:tc>
      </w:tr>
    </w:tbl>
    <w:p w14:paraId="0FD387B8" w14:textId="523C51E9" w:rsidR="00963DCC" w:rsidRPr="000F603E" w:rsidRDefault="00D12E25" w:rsidP="004316D6">
      <w:pPr>
        <w:spacing w:after="0" w:line="240" w:lineRule="auto"/>
        <w:rPr>
          <w:rFonts w:ascii="Times New Roman" w:hAnsi="Times New Roman" w:cs="Times New Roman"/>
          <w:i/>
          <w:iCs/>
        </w:rPr>
      </w:pPr>
      <w:r w:rsidRPr="000F603E">
        <w:rPr>
          <w:rFonts w:ascii="Times New Roman" w:hAnsi="Times New Roman" w:cs="Times New Roman"/>
          <w:i/>
          <w:iCs/>
        </w:rPr>
        <w:t>Source: compiled by the Author</w:t>
      </w:r>
    </w:p>
    <w:p w14:paraId="0BFC2926" w14:textId="77777777" w:rsidR="00502BBD" w:rsidRPr="000F603E" w:rsidRDefault="00502BBD" w:rsidP="004316D6">
      <w:pPr>
        <w:spacing w:after="0" w:line="240" w:lineRule="auto"/>
        <w:jc w:val="both"/>
        <w:rPr>
          <w:rFonts w:ascii="Times New Roman" w:hAnsi="Times New Roman" w:cs="Times New Roman"/>
        </w:rPr>
      </w:pPr>
    </w:p>
    <w:p w14:paraId="4611EF1D" w14:textId="59AE3A37" w:rsidR="00963DCC" w:rsidRPr="000F603E" w:rsidRDefault="00963DCC" w:rsidP="004316D6">
      <w:pPr>
        <w:spacing w:after="0" w:line="240" w:lineRule="auto"/>
        <w:jc w:val="both"/>
        <w:rPr>
          <w:rFonts w:ascii="Times New Roman" w:hAnsi="Times New Roman" w:cs="Times New Roman"/>
        </w:rPr>
      </w:pPr>
      <w:r w:rsidRPr="000F603E">
        <w:rPr>
          <w:rFonts w:ascii="Times New Roman" w:hAnsi="Times New Roman" w:cs="Times New Roman"/>
        </w:rPr>
        <w:t xml:space="preserve">As shown in Table </w:t>
      </w:r>
      <w:r w:rsidR="00B73317" w:rsidRPr="000F603E">
        <w:rPr>
          <w:rFonts w:ascii="Times New Roman" w:hAnsi="Times New Roman" w:cs="Times New Roman"/>
        </w:rPr>
        <w:t>5</w:t>
      </w:r>
      <w:r w:rsidRPr="000F603E">
        <w:rPr>
          <w:rFonts w:ascii="Times New Roman" w:hAnsi="Times New Roman" w:cs="Times New Roman"/>
        </w:rPr>
        <w:t>, all independent variables show a positive relationship with consumer purchasing behavior in the online retail fast fashion sector. Among these variables, familiarity exhibits the highest positive correlation, with a Pearson correlation coefficient of 0.790.</w:t>
      </w:r>
    </w:p>
    <w:p w14:paraId="79F8BCC8" w14:textId="77777777" w:rsidR="00CF197B" w:rsidRPr="000F603E" w:rsidRDefault="00CF197B" w:rsidP="004316D6">
      <w:pPr>
        <w:spacing w:after="0" w:line="240" w:lineRule="auto"/>
        <w:rPr>
          <w:rFonts w:ascii="Times New Roman" w:hAnsi="Times New Roman" w:cs="Times New Roman"/>
          <w:b/>
          <w:bCs/>
        </w:rPr>
      </w:pPr>
    </w:p>
    <w:p w14:paraId="0FEC49F2" w14:textId="5FD26C89" w:rsidR="00963DCC" w:rsidRPr="000F603E" w:rsidRDefault="000F603E" w:rsidP="004316D6">
      <w:pPr>
        <w:spacing w:after="0" w:line="240" w:lineRule="auto"/>
        <w:rPr>
          <w:rFonts w:ascii="Times New Roman" w:hAnsi="Times New Roman" w:cs="Times New Roman"/>
          <w:b/>
          <w:bCs/>
        </w:rPr>
      </w:pPr>
      <w:r>
        <w:rPr>
          <w:rFonts w:ascii="Times New Roman" w:hAnsi="Times New Roman" w:cs="Times New Roman"/>
          <w:b/>
          <w:bCs/>
        </w:rPr>
        <w:t xml:space="preserve">Table </w:t>
      </w:r>
      <w:proofErr w:type="gramStart"/>
      <w:r>
        <w:rPr>
          <w:rFonts w:ascii="Times New Roman" w:hAnsi="Times New Roman" w:cs="Times New Roman"/>
          <w:b/>
          <w:bCs/>
        </w:rPr>
        <w:t>6 :</w:t>
      </w:r>
      <w:proofErr w:type="gramEnd"/>
      <w:r>
        <w:rPr>
          <w:rFonts w:ascii="Times New Roman" w:hAnsi="Times New Roman" w:cs="Times New Roman"/>
          <w:b/>
          <w:bCs/>
        </w:rPr>
        <w:t xml:space="preserve"> </w:t>
      </w:r>
      <w:r w:rsidR="00056C07" w:rsidRPr="000F603E">
        <w:rPr>
          <w:rFonts w:ascii="Times New Roman" w:hAnsi="Times New Roman" w:cs="Times New Roman"/>
          <w:b/>
          <w:bCs/>
        </w:rPr>
        <w:t>Multiple Regression Analysis for Organizational Injustice</w:t>
      </w:r>
    </w:p>
    <w:p w14:paraId="781F29EC" w14:textId="77777777" w:rsidR="00502BBD" w:rsidRPr="000F603E" w:rsidRDefault="00502BBD" w:rsidP="004316D6">
      <w:pPr>
        <w:spacing w:after="0" w:line="240" w:lineRule="auto"/>
        <w:rPr>
          <w:rFonts w:ascii="Times New Roman" w:hAnsi="Times New Roman" w:cs="Times New Roman"/>
          <w:b/>
          <w:bCs/>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99"/>
        <w:gridCol w:w="1463"/>
        <w:gridCol w:w="1523"/>
        <w:gridCol w:w="1589"/>
        <w:gridCol w:w="1580"/>
      </w:tblGrid>
      <w:tr w:rsidR="000F603E" w:rsidRPr="000F603E" w14:paraId="5E622220" w14:textId="77777777" w:rsidTr="00157946">
        <w:trPr>
          <w:trHeight w:val="281"/>
        </w:trPr>
        <w:tc>
          <w:tcPr>
            <w:tcW w:w="1866" w:type="dxa"/>
          </w:tcPr>
          <w:p w14:paraId="59DA2362" w14:textId="77777777" w:rsidR="000F603E" w:rsidRPr="000F603E" w:rsidRDefault="000F603E" w:rsidP="000F603E">
            <w:pPr>
              <w:rPr>
                <w:rFonts w:ascii="Times New Roman" w:hAnsi="Times New Roman" w:cs="Times New Roman"/>
                <w:b/>
                <w:bCs/>
              </w:rPr>
            </w:pPr>
            <w:r w:rsidRPr="000F603E">
              <w:rPr>
                <w:rFonts w:ascii="Times New Roman" w:hAnsi="Times New Roman" w:cs="Times New Roman"/>
                <w:b/>
                <w:bCs/>
              </w:rPr>
              <w:t>Model</w:t>
            </w:r>
          </w:p>
        </w:tc>
        <w:tc>
          <w:tcPr>
            <w:tcW w:w="1866" w:type="dxa"/>
          </w:tcPr>
          <w:p w14:paraId="208C5739" w14:textId="77777777" w:rsidR="000F603E" w:rsidRPr="000F603E" w:rsidRDefault="000F603E" w:rsidP="000F603E">
            <w:pPr>
              <w:rPr>
                <w:rFonts w:ascii="Times New Roman" w:hAnsi="Times New Roman" w:cs="Times New Roman"/>
                <w:b/>
                <w:bCs/>
              </w:rPr>
            </w:pPr>
            <w:r w:rsidRPr="000F603E">
              <w:rPr>
                <w:rFonts w:ascii="Times New Roman" w:hAnsi="Times New Roman" w:cs="Times New Roman"/>
                <w:b/>
                <w:bCs/>
              </w:rPr>
              <w:t>R</w:t>
            </w:r>
          </w:p>
        </w:tc>
        <w:tc>
          <w:tcPr>
            <w:tcW w:w="1866" w:type="dxa"/>
          </w:tcPr>
          <w:p w14:paraId="42FAD968" w14:textId="77777777" w:rsidR="000F603E" w:rsidRPr="000F603E" w:rsidRDefault="000F603E" w:rsidP="000F603E">
            <w:pPr>
              <w:rPr>
                <w:rFonts w:ascii="Times New Roman" w:hAnsi="Times New Roman" w:cs="Times New Roman"/>
                <w:b/>
                <w:bCs/>
              </w:rPr>
            </w:pPr>
            <w:r w:rsidRPr="000F603E">
              <w:rPr>
                <w:rFonts w:ascii="Times New Roman" w:hAnsi="Times New Roman" w:cs="Times New Roman"/>
                <w:b/>
                <w:bCs/>
              </w:rPr>
              <w:t>R Square</w:t>
            </w:r>
          </w:p>
        </w:tc>
        <w:tc>
          <w:tcPr>
            <w:tcW w:w="1866" w:type="dxa"/>
          </w:tcPr>
          <w:p w14:paraId="2C73515C" w14:textId="77777777" w:rsidR="000F603E" w:rsidRPr="000F603E" w:rsidRDefault="000F603E" w:rsidP="000F603E">
            <w:pPr>
              <w:rPr>
                <w:rFonts w:ascii="Times New Roman" w:hAnsi="Times New Roman" w:cs="Times New Roman"/>
                <w:b/>
                <w:bCs/>
              </w:rPr>
            </w:pPr>
            <w:r w:rsidRPr="000F603E">
              <w:rPr>
                <w:rFonts w:ascii="Times New Roman" w:hAnsi="Times New Roman" w:cs="Times New Roman"/>
                <w:b/>
                <w:bCs/>
              </w:rPr>
              <w:t>Adjusted R Square</w:t>
            </w:r>
          </w:p>
        </w:tc>
        <w:tc>
          <w:tcPr>
            <w:tcW w:w="1866" w:type="dxa"/>
          </w:tcPr>
          <w:p w14:paraId="5F050372" w14:textId="77777777" w:rsidR="000F603E" w:rsidRPr="000F603E" w:rsidRDefault="000F603E" w:rsidP="000F603E">
            <w:pPr>
              <w:rPr>
                <w:rFonts w:ascii="Times New Roman" w:hAnsi="Times New Roman" w:cs="Times New Roman"/>
                <w:b/>
                <w:bCs/>
              </w:rPr>
            </w:pPr>
            <w:r w:rsidRPr="000F603E">
              <w:rPr>
                <w:rFonts w:ascii="Times New Roman" w:hAnsi="Times New Roman" w:cs="Times New Roman"/>
                <w:b/>
                <w:bCs/>
              </w:rPr>
              <w:t>Std. Error of the Estimate</w:t>
            </w:r>
          </w:p>
        </w:tc>
      </w:tr>
      <w:tr w:rsidR="000F603E" w:rsidRPr="000F603E" w14:paraId="5FF96825" w14:textId="77777777" w:rsidTr="00157946">
        <w:trPr>
          <w:trHeight w:val="502"/>
        </w:trPr>
        <w:tc>
          <w:tcPr>
            <w:tcW w:w="1866" w:type="dxa"/>
          </w:tcPr>
          <w:p w14:paraId="75C40D2C" w14:textId="77777777" w:rsidR="000F603E" w:rsidRPr="000F603E" w:rsidRDefault="000F603E" w:rsidP="000F603E">
            <w:pPr>
              <w:rPr>
                <w:rFonts w:ascii="Times New Roman" w:hAnsi="Times New Roman" w:cs="Times New Roman"/>
                <w:b/>
                <w:bCs/>
              </w:rPr>
            </w:pPr>
            <w:r w:rsidRPr="000F603E">
              <w:rPr>
                <w:rFonts w:ascii="Times New Roman" w:hAnsi="Times New Roman" w:cs="Times New Roman"/>
              </w:rPr>
              <w:t>1</w:t>
            </w:r>
          </w:p>
        </w:tc>
        <w:tc>
          <w:tcPr>
            <w:tcW w:w="1866" w:type="dxa"/>
          </w:tcPr>
          <w:p w14:paraId="7D3A523B" w14:textId="77777777" w:rsidR="000F603E" w:rsidRPr="000F603E" w:rsidRDefault="000F603E" w:rsidP="000F603E">
            <w:pPr>
              <w:rPr>
                <w:rFonts w:ascii="Times New Roman" w:hAnsi="Times New Roman" w:cs="Times New Roman"/>
                <w:b/>
                <w:bCs/>
              </w:rPr>
            </w:pPr>
            <w:r w:rsidRPr="000F603E">
              <w:rPr>
                <w:rFonts w:ascii="Times New Roman" w:hAnsi="Times New Roman" w:cs="Times New Roman"/>
              </w:rPr>
              <w:t>0.778</w:t>
            </w:r>
          </w:p>
        </w:tc>
        <w:tc>
          <w:tcPr>
            <w:tcW w:w="1866" w:type="dxa"/>
          </w:tcPr>
          <w:p w14:paraId="4171AE60" w14:textId="77777777" w:rsidR="000F603E" w:rsidRPr="000F603E" w:rsidRDefault="000F603E" w:rsidP="000F603E">
            <w:pPr>
              <w:rPr>
                <w:rFonts w:ascii="Times New Roman" w:hAnsi="Times New Roman" w:cs="Times New Roman"/>
                <w:b/>
                <w:bCs/>
              </w:rPr>
            </w:pPr>
            <w:r w:rsidRPr="000F603E">
              <w:rPr>
                <w:rFonts w:ascii="Times New Roman" w:hAnsi="Times New Roman" w:cs="Times New Roman"/>
              </w:rPr>
              <w:t>0.772</w:t>
            </w:r>
          </w:p>
        </w:tc>
        <w:tc>
          <w:tcPr>
            <w:tcW w:w="1866" w:type="dxa"/>
          </w:tcPr>
          <w:p w14:paraId="413B65FA" w14:textId="77777777" w:rsidR="000F603E" w:rsidRPr="000F603E" w:rsidRDefault="000F603E" w:rsidP="000F603E">
            <w:pPr>
              <w:rPr>
                <w:rFonts w:ascii="Times New Roman" w:hAnsi="Times New Roman" w:cs="Times New Roman"/>
                <w:b/>
                <w:bCs/>
              </w:rPr>
            </w:pPr>
            <w:r w:rsidRPr="000F603E">
              <w:rPr>
                <w:rFonts w:ascii="Times New Roman" w:hAnsi="Times New Roman" w:cs="Times New Roman"/>
              </w:rPr>
              <w:t>0.774</w:t>
            </w:r>
          </w:p>
        </w:tc>
        <w:tc>
          <w:tcPr>
            <w:tcW w:w="1866" w:type="dxa"/>
          </w:tcPr>
          <w:p w14:paraId="1EC3FE24" w14:textId="77777777" w:rsidR="000F603E" w:rsidRPr="000F603E" w:rsidRDefault="000F603E" w:rsidP="000F603E">
            <w:pPr>
              <w:rPr>
                <w:rFonts w:ascii="Times New Roman" w:hAnsi="Times New Roman" w:cs="Times New Roman"/>
                <w:b/>
                <w:bCs/>
              </w:rPr>
            </w:pPr>
            <w:r w:rsidRPr="000F603E">
              <w:rPr>
                <w:rFonts w:ascii="Times New Roman" w:hAnsi="Times New Roman" w:cs="Times New Roman"/>
              </w:rPr>
              <w:t>0.36750</w:t>
            </w:r>
          </w:p>
        </w:tc>
      </w:tr>
    </w:tbl>
    <w:p w14:paraId="2DA8AF95" w14:textId="5D66DD1F" w:rsidR="00963DCC" w:rsidRPr="000F603E" w:rsidRDefault="00056C07" w:rsidP="004316D6">
      <w:pPr>
        <w:spacing w:after="0" w:line="240" w:lineRule="auto"/>
        <w:rPr>
          <w:rFonts w:ascii="Times New Roman" w:hAnsi="Times New Roman" w:cs="Times New Roman"/>
          <w:i/>
          <w:iCs/>
        </w:rPr>
      </w:pPr>
      <w:r w:rsidRPr="000F603E">
        <w:rPr>
          <w:rFonts w:ascii="Times New Roman" w:hAnsi="Times New Roman" w:cs="Times New Roman"/>
          <w:i/>
          <w:iCs/>
        </w:rPr>
        <w:t>Source: compiled by the Author</w:t>
      </w:r>
    </w:p>
    <w:p w14:paraId="6BE7D11E" w14:textId="77777777" w:rsidR="00502BBD" w:rsidRPr="000F603E" w:rsidRDefault="00502BBD" w:rsidP="004316D6">
      <w:pPr>
        <w:spacing w:after="0" w:line="240" w:lineRule="auto"/>
        <w:rPr>
          <w:rFonts w:ascii="Times New Roman" w:hAnsi="Times New Roman" w:cs="Times New Roman"/>
          <w:i/>
          <w:iCs/>
        </w:rPr>
      </w:pPr>
    </w:p>
    <w:p w14:paraId="21E74BCE" w14:textId="756ED2B3" w:rsidR="00963DCC" w:rsidRPr="000F603E" w:rsidRDefault="00056C07" w:rsidP="00502BBD">
      <w:pPr>
        <w:spacing w:after="0" w:line="240" w:lineRule="auto"/>
        <w:jc w:val="both"/>
        <w:rPr>
          <w:rFonts w:ascii="Times New Roman" w:hAnsi="Times New Roman" w:cs="Times New Roman"/>
        </w:rPr>
      </w:pPr>
      <w:r w:rsidRPr="000F603E">
        <w:rPr>
          <w:rFonts w:ascii="Times New Roman" w:hAnsi="Times New Roman" w:cs="Times New Roman"/>
        </w:rPr>
        <w:t>The R Square value of 0.772 indicates that around 77% of the variation in organizational injustice is accounted for by the independent variables, such as Distributive Injustice, Procedural Injustice, Interactional Injustice, and Informational Injustice.</w:t>
      </w:r>
    </w:p>
    <w:p w14:paraId="53E6F206" w14:textId="77777777" w:rsidR="00502BBD" w:rsidRPr="000F603E" w:rsidRDefault="00502BBD" w:rsidP="00502BBD">
      <w:pPr>
        <w:spacing w:after="0" w:line="240" w:lineRule="auto"/>
        <w:jc w:val="both"/>
        <w:rPr>
          <w:rFonts w:ascii="Times New Roman" w:hAnsi="Times New Roman" w:cs="Times New Roman"/>
        </w:rPr>
      </w:pPr>
    </w:p>
    <w:p w14:paraId="71FCA244" w14:textId="11131D9F" w:rsidR="00736952" w:rsidRPr="000F603E" w:rsidRDefault="00736952" w:rsidP="004316D6">
      <w:pPr>
        <w:spacing w:after="0" w:line="240" w:lineRule="auto"/>
        <w:rPr>
          <w:rFonts w:ascii="Times New Roman" w:hAnsi="Times New Roman" w:cs="Times New Roman"/>
          <w:b/>
          <w:bCs/>
        </w:rPr>
      </w:pPr>
      <w:r w:rsidRPr="000F603E">
        <w:rPr>
          <w:rFonts w:ascii="Times New Roman" w:hAnsi="Times New Roman" w:cs="Times New Roman"/>
          <w:b/>
          <w:bCs/>
        </w:rPr>
        <w:t xml:space="preserve">Table </w:t>
      </w:r>
      <w:r w:rsidR="00B73317" w:rsidRPr="000F603E">
        <w:rPr>
          <w:rFonts w:ascii="Times New Roman" w:hAnsi="Times New Roman" w:cs="Times New Roman"/>
          <w:b/>
          <w:bCs/>
        </w:rPr>
        <w:t>7</w:t>
      </w:r>
      <w:r w:rsidRPr="000F603E">
        <w:rPr>
          <w:rFonts w:ascii="Times New Roman" w:hAnsi="Times New Roman" w:cs="Times New Roman"/>
          <w:b/>
          <w:bCs/>
        </w:rPr>
        <w:t>: Anova Table</w:t>
      </w:r>
    </w:p>
    <w:tbl>
      <w:tblPr>
        <w:tblStyle w:val="TableGrid"/>
        <w:tblpPr w:leftFromText="180" w:rightFromText="180" w:vertAnchor="text" w:horzAnchor="margin" w:tblpY="1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1"/>
        <w:gridCol w:w="1322"/>
        <w:gridCol w:w="1152"/>
        <w:gridCol w:w="1288"/>
        <w:gridCol w:w="1263"/>
        <w:gridCol w:w="1218"/>
      </w:tblGrid>
      <w:tr w:rsidR="000F603E" w:rsidRPr="000F603E" w14:paraId="28070F9B" w14:textId="77777777" w:rsidTr="000F603E">
        <w:tc>
          <w:tcPr>
            <w:tcW w:w="1411" w:type="dxa"/>
            <w:tcBorders>
              <w:top w:val="single" w:sz="4" w:space="0" w:color="auto"/>
              <w:bottom w:val="single" w:sz="4" w:space="0" w:color="auto"/>
            </w:tcBorders>
          </w:tcPr>
          <w:p w14:paraId="7717D58F" w14:textId="77777777" w:rsidR="000F603E" w:rsidRPr="000F603E" w:rsidRDefault="000F603E" w:rsidP="000F603E">
            <w:pPr>
              <w:jc w:val="center"/>
              <w:rPr>
                <w:rFonts w:ascii="Times New Roman" w:hAnsi="Times New Roman" w:cs="Times New Roman"/>
                <w:b/>
                <w:bCs/>
              </w:rPr>
            </w:pPr>
            <w:r w:rsidRPr="000F603E">
              <w:rPr>
                <w:rFonts w:ascii="Times New Roman" w:hAnsi="Times New Roman" w:cs="Times New Roman"/>
                <w:b/>
                <w:bCs/>
              </w:rPr>
              <w:t>Model</w:t>
            </w:r>
          </w:p>
        </w:tc>
        <w:tc>
          <w:tcPr>
            <w:tcW w:w="1322" w:type="dxa"/>
            <w:tcBorders>
              <w:top w:val="single" w:sz="4" w:space="0" w:color="auto"/>
              <w:bottom w:val="single" w:sz="4" w:space="0" w:color="auto"/>
            </w:tcBorders>
          </w:tcPr>
          <w:p w14:paraId="6868B706" w14:textId="77777777" w:rsidR="000F603E" w:rsidRPr="000F603E" w:rsidRDefault="000F603E" w:rsidP="000F603E">
            <w:pPr>
              <w:jc w:val="center"/>
              <w:rPr>
                <w:rFonts w:ascii="Times New Roman" w:hAnsi="Times New Roman" w:cs="Times New Roman"/>
                <w:b/>
                <w:bCs/>
              </w:rPr>
            </w:pPr>
            <w:r w:rsidRPr="000F603E">
              <w:rPr>
                <w:rFonts w:ascii="Times New Roman" w:hAnsi="Times New Roman" w:cs="Times New Roman"/>
                <w:b/>
                <w:bCs/>
              </w:rPr>
              <w:t>Sum of Squares</w:t>
            </w:r>
          </w:p>
        </w:tc>
        <w:tc>
          <w:tcPr>
            <w:tcW w:w="1152" w:type="dxa"/>
            <w:tcBorders>
              <w:top w:val="single" w:sz="4" w:space="0" w:color="auto"/>
              <w:bottom w:val="single" w:sz="4" w:space="0" w:color="auto"/>
            </w:tcBorders>
          </w:tcPr>
          <w:p w14:paraId="14424690" w14:textId="77777777" w:rsidR="000F603E" w:rsidRPr="000F603E" w:rsidRDefault="000F603E" w:rsidP="000F603E">
            <w:pPr>
              <w:jc w:val="center"/>
              <w:rPr>
                <w:rFonts w:ascii="Times New Roman" w:hAnsi="Times New Roman" w:cs="Times New Roman"/>
                <w:b/>
                <w:bCs/>
              </w:rPr>
            </w:pPr>
            <w:proofErr w:type="spellStart"/>
            <w:r w:rsidRPr="000F603E">
              <w:rPr>
                <w:rFonts w:ascii="Times New Roman" w:hAnsi="Times New Roman" w:cs="Times New Roman"/>
                <w:b/>
                <w:bCs/>
              </w:rPr>
              <w:t>Df</w:t>
            </w:r>
            <w:proofErr w:type="spellEnd"/>
          </w:p>
        </w:tc>
        <w:tc>
          <w:tcPr>
            <w:tcW w:w="1288" w:type="dxa"/>
            <w:tcBorders>
              <w:top w:val="single" w:sz="4" w:space="0" w:color="auto"/>
              <w:bottom w:val="single" w:sz="4" w:space="0" w:color="auto"/>
            </w:tcBorders>
          </w:tcPr>
          <w:p w14:paraId="4D99AC92" w14:textId="77777777" w:rsidR="000F603E" w:rsidRPr="000F603E" w:rsidRDefault="000F603E" w:rsidP="000F603E">
            <w:pPr>
              <w:jc w:val="center"/>
              <w:rPr>
                <w:rFonts w:ascii="Times New Roman" w:hAnsi="Times New Roman" w:cs="Times New Roman"/>
                <w:b/>
                <w:bCs/>
              </w:rPr>
            </w:pPr>
            <w:r w:rsidRPr="000F603E">
              <w:rPr>
                <w:rFonts w:ascii="Times New Roman" w:hAnsi="Times New Roman" w:cs="Times New Roman"/>
                <w:b/>
                <w:bCs/>
              </w:rPr>
              <w:t>Mean Square</w:t>
            </w:r>
          </w:p>
        </w:tc>
        <w:tc>
          <w:tcPr>
            <w:tcW w:w="1263" w:type="dxa"/>
            <w:tcBorders>
              <w:top w:val="single" w:sz="4" w:space="0" w:color="auto"/>
              <w:bottom w:val="single" w:sz="4" w:space="0" w:color="auto"/>
            </w:tcBorders>
          </w:tcPr>
          <w:p w14:paraId="1B7E47F7" w14:textId="77777777" w:rsidR="000F603E" w:rsidRPr="000F603E" w:rsidRDefault="000F603E" w:rsidP="000F603E">
            <w:pPr>
              <w:jc w:val="center"/>
              <w:rPr>
                <w:rFonts w:ascii="Times New Roman" w:hAnsi="Times New Roman" w:cs="Times New Roman"/>
                <w:b/>
                <w:bCs/>
              </w:rPr>
            </w:pPr>
            <w:r w:rsidRPr="000F603E">
              <w:rPr>
                <w:rFonts w:ascii="Times New Roman" w:hAnsi="Times New Roman" w:cs="Times New Roman"/>
                <w:b/>
                <w:bCs/>
              </w:rPr>
              <w:t>F</w:t>
            </w:r>
          </w:p>
        </w:tc>
        <w:tc>
          <w:tcPr>
            <w:tcW w:w="1218" w:type="dxa"/>
            <w:tcBorders>
              <w:top w:val="single" w:sz="4" w:space="0" w:color="auto"/>
              <w:bottom w:val="single" w:sz="4" w:space="0" w:color="auto"/>
            </w:tcBorders>
          </w:tcPr>
          <w:p w14:paraId="569B89EC" w14:textId="77777777" w:rsidR="000F603E" w:rsidRPr="000F603E" w:rsidRDefault="000F603E" w:rsidP="000F603E">
            <w:pPr>
              <w:jc w:val="center"/>
              <w:rPr>
                <w:rFonts w:ascii="Times New Roman" w:hAnsi="Times New Roman" w:cs="Times New Roman"/>
                <w:b/>
                <w:bCs/>
              </w:rPr>
            </w:pPr>
            <w:r w:rsidRPr="000F603E">
              <w:rPr>
                <w:rFonts w:ascii="Times New Roman" w:hAnsi="Times New Roman" w:cs="Times New Roman"/>
                <w:b/>
                <w:bCs/>
              </w:rPr>
              <w:t>Sig.</w:t>
            </w:r>
          </w:p>
        </w:tc>
      </w:tr>
      <w:tr w:rsidR="000F603E" w:rsidRPr="000F603E" w14:paraId="1881D4EF" w14:textId="77777777" w:rsidTr="000F603E">
        <w:tc>
          <w:tcPr>
            <w:tcW w:w="1411" w:type="dxa"/>
            <w:tcBorders>
              <w:top w:val="single" w:sz="4" w:space="0" w:color="auto"/>
            </w:tcBorders>
          </w:tcPr>
          <w:p w14:paraId="31EE843A" w14:textId="77777777" w:rsidR="000F603E" w:rsidRPr="000F603E" w:rsidRDefault="000F603E" w:rsidP="000F603E">
            <w:pPr>
              <w:rPr>
                <w:rFonts w:ascii="Times New Roman" w:hAnsi="Times New Roman" w:cs="Times New Roman"/>
              </w:rPr>
            </w:pPr>
            <w:r w:rsidRPr="000F603E">
              <w:rPr>
                <w:rFonts w:ascii="Times New Roman" w:hAnsi="Times New Roman" w:cs="Times New Roman"/>
              </w:rPr>
              <w:t>Regression</w:t>
            </w:r>
          </w:p>
        </w:tc>
        <w:tc>
          <w:tcPr>
            <w:tcW w:w="1322" w:type="dxa"/>
            <w:tcBorders>
              <w:top w:val="single" w:sz="4" w:space="0" w:color="auto"/>
            </w:tcBorders>
          </w:tcPr>
          <w:p w14:paraId="26537386" w14:textId="77777777" w:rsidR="000F603E" w:rsidRPr="000F603E" w:rsidRDefault="000F603E" w:rsidP="000F603E">
            <w:pPr>
              <w:rPr>
                <w:rFonts w:ascii="Times New Roman" w:hAnsi="Times New Roman" w:cs="Times New Roman"/>
              </w:rPr>
            </w:pPr>
            <w:r w:rsidRPr="000F603E">
              <w:rPr>
                <w:rFonts w:ascii="Times New Roman" w:hAnsi="Times New Roman" w:cs="Times New Roman"/>
              </w:rPr>
              <w:t>80.386</w:t>
            </w:r>
          </w:p>
        </w:tc>
        <w:tc>
          <w:tcPr>
            <w:tcW w:w="1152" w:type="dxa"/>
            <w:tcBorders>
              <w:top w:val="single" w:sz="4" w:space="0" w:color="auto"/>
            </w:tcBorders>
          </w:tcPr>
          <w:p w14:paraId="6A8395F9" w14:textId="77777777" w:rsidR="000F603E" w:rsidRPr="000F603E" w:rsidRDefault="000F603E" w:rsidP="000F603E">
            <w:pPr>
              <w:rPr>
                <w:rFonts w:ascii="Times New Roman" w:hAnsi="Times New Roman" w:cs="Times New Roman"/>
              </w:rPr>
            </w:pPr>
            <w:r w:rsidRPr="000F603E">
              <w:rPr>
                <w:rFonts w:ascii="Times New Roman" w:hAnsi="Times New Roman" w:cs="Times New Roman"/>
              </w:rPr>
              <w:t>5</w:t>
            </w:r>
          </w:p>
        </w:tc>
        <w:tc>
          <w:tcPr>
            <w:tcW w:w="1288" w:type="dxa"/>
            <w:tcBorders>
              <w:top w:val="single" w:sz="4" w:space="0" w:color="auto"/>
            </w:tcBorders>
          </w:tcPr>
          <w:p w14:paraId="551D576F" w14:textId="77777777" w:rsidR="000F603E" w:rsidRPr="000F603E" w:rsidRDefault="000F603E" w:rsidP="000F603E">
            <w:pPr>
              <w:rPr>
                <w:rFonts w:ascii="Times New Roman" w:hAnsi="Times New Roman" w:cs="Times New Roman"/>
              </w:rPr>
            </w:pPr>
            <w:r w:rsidRPr="000F603E">
              <w:rPr>
                <w:rFonts w:ascii="Times New Roman" w:hAnsi="Times New Roman" w:cs="Times New Roman"/>
              </w:rPr>
              <w:t>12.077</w:t>
            </w:r>
          </w:p>
        </w:tc>
        <w:tc>
          <w:tcPr>
            <w:tcW w:w="1263" w:type="dxa"/>
            <w:tcBorders>
              <w:top w:val="single" w:sz="4" w:space="0" w:color="auto"/>
            </w:tcBorders>
          </w:tcPr>
          <w:p w14:paraId="61B01F54" w14:textId="77777777" w:rsidR="000F603E" w:rsidRPr="000F603E" w:rsidRDefault="000F603E" w:rsidP="000F603E">
            <w:pPr>
              <w:rPr>
                <w:rFonts w:ascii="Times New Roman" w:hAnsi="Times New Roman" w:cs="Times New Roman"/>
              </w:rPr>
            </w:pPr>
            <w:r w:rsidRPr="000F603E">
              <w:rPr>
                <w:rFonts w:ascii="Times New Roman" w:hAnsi="Times New Roman" w:cs="Times New Roman"/>
              </w:rPr>
              <w:t>42.530</w:t>
            </w:r>
          </w:p>
        </w:tc>
        <w:tc>
          <w:tcPr>
            <w:tcW w:w="1218" w:type="dxa"/>
            <w:tcBorders>
              <w:top w:val="single" w:sz="4" w:space="0" w:color="auto"/>
            </w:tcBorders>
          </w:tcPr>
          <w:p w14:paraId="3CAEC9D5" w14:textId="77777777" w:rsidR="000F603E" w:rsidRPr="000F603E" w:rsidRDefault="000F603E" w:rsidP="000F603E">
            <w:pPr>
              <w:rPr>
                <w:rFonts w:ascii="Times New Roman" w:hAnsi="Times New Roman" w:cs="Times New Roman"/>
              </w:rPr>
            </w:pPr>
            <w:r w:rsidRPr="000F603E">
              <w:rPr>
                <w:rFonts w:ascii="Times New Roman" w:hAnsi="Times New Roman" w:cs="Times New Roman"/>
              </w:rPr>
              <w:t>0.000</w:t>
            </w:r>
          </w:p>
        </w:tc>
      </w:tr>
      <w:tr w:rsidR="000F603E" w:rsidRPr="000F603E" w14:paraId="6F0AF447" w14:textId="77777777" w:rsidTr="000F603E">
        <w:tc>
          <w:tcPr>
            <w:tcW w:w="1411" w:type="dxa"/>
          </w:tcPr>
          <w:p w14:paraId="47D2A586" w14:textId="77777777" w:rsidR="000F603E" w:rsidRPr="000F603E" w:rsidRDefault="000F603E" w:rsidP="000F603E">
            <w:pPr>
              <w:rPr>
                <w:rFonts w:ascii="Times New Roman" w:hAnsi="Times New Roman" w:cs="Times New Roman"/>
              </w:rPr>
            </w:pPr>
            <w:r w:rsidRPr="000F603E">
              <w:rPr>
                <w:rFonts w:ascii="Times New Roman" w:hAnsi="Times New Roman" w:cs="Times New Roman"/>
              </w:rPr>
              <w:t>Residual</w:t>
            </w:r>
          </w:p>
        </w:tc>
        <w:tc>
          <w:tcPr>
            <w:tcW w:w="1322" w:type="dxa"/>
          </w:tcPr>
          <w:p w14:paraId="7724D134" w14:textId="77777777" w:rsidR="000F603E" w:rsidRPr="000F603E" w:rsidRDefault="000F603E" w:rsidP="000F603E">
            <w:pPr>
              <w:rPr>
                <w:rFonts w:ascii="Times New Roman" w:hAnsi="Times New Roman" w:cs="Times New Roman"/>
              </w:rPr>
            </w:pPr>
            <w:r w:rsidRPr="000F603E">
              <w:rPr>
                <w:rFonts w:ascii="Times New Roman" w:hAnsi="Times New Roman" w:cs="Times New Roman"/>
              </w:rPr>
              <w:t>136.780</w:t>
            </w:r>
          </w:p>
        </w:tc>
        <w:tc>
          <w:tcPr>
            <w:tcW w:w="1152" w:type="dxa"/>
          </w:tcPr>
          <w:p w14:paraId="5A7ABBB0" w14:textId="77777777" w:rsidR="000F603E" w:rsidRPr="000F603E" w:rsidRDefault="000F603E" w:rsidP="000F603E">
            <w:pPr>
              <w:rPr>
                <w:rFonts w:ascii="Times New Roman" w:hAnsi="Times New Roman" w:cs="Times New Roman"/>
              </w:rPr>
            </w:pPr>
            <w:r w:rsidRPr="000F603E">
              <w:rPr>
                <w:rFonts w:ascii="Times New Roman" w:hAnsi="Times New Roman" w:cs="Times New Roman"/>
              </w:rPr>
              <w:t>615</w:t>
            </w:r>
          </w:p>
        </w:tc>
        <w:tc>
          <w:tcPr>
            <w:tcW w:w="1288" w:type="dxa"/>
          </w:tcPr>
          <w:p w14:paraId="317F3C42" w14:textId="77777777" w:rsidR="000F603E" w:rsidRPr="000F603E" w:rsidRDefault="000F603E" w:rsidP="000F603E">
            <w:pPr>
              <w:rPr>
                <w:rFonts w:ascii="Times New Roman" w:hAnsi="Times New Roman" w:cs="Times New Roman"/>
              </w:rPr>
            </w:pPr>
            <w:r w:rsidRPr="000F603E">
              <w:rPr>
                <w:rFonts w:ascii="Times New Roman" w:hAnsi="Times New Roman" w:cs="Times New Roman"/>
              </w:rPr>
              <w:t>0.306</w:t>
            </w:r>
          </w:p>
        </w:tc>
        <w:tc>
          <w:tcPr>
            <w:tcW w:w="1263" w:type="dxa"/>
          </w:tcPr>
          <w:p w14:paraId="79378A56" w14:textId="77777777" w:rsidR="000F603E" w:rsidRPr="000F603E" w:rsidRDefault="000F603E" w:rsidP="000F603E">
            <w:pPr>
              <w:rPr>
                <w:rFonts w:ascii="Times New Roman" w:hAnsi="Times New Roman" w:cs="Times New Roman"/>
              </w:rPr>
            </w:pPr>
          </w:p>
        </w:tc>
        <w:tc>
          <w:tcPr>
            <w:tcW w:w="1218" w:type="dxa"/>
          </w:tcPr>
          <w:p w14:paraId="62C307B1" w14:textId="77777777" w:rsidR="000F603E" w:rsidRPr="000F603E" w:rsidRDefault="000F603E" w:rsidP="000F603E">
            <w:pPr>
              <w:rPr>
                <w:rFonts w:ascii="Times New Roman" w:hAnsi="Times New Roman" w:cs="Times New Roman"/>
              </w:rPr>
            </w:pPr>
          </w:p>
        </w:tc>
      </w:tr>
      <w:tr w:rsidR="000F603E" w:rsidRPr="000F603E" w14:paraId="6FDDFBFA" w14:textId="77777777" w:rsidTr="000F603E">
        <w:tc>
          <w:tcPr>
            <w:tcW w:w="1411" w:type="dxa"/>
            <w:tcBorders>
              <w:bottom w:val="single" w:sz="4" w:space="0" w:color="auto"/>
            </w:tcBorders>
          </w:tcPr>
          <w:p w14:paraId="124A45FA" w14:textId="77777777" w:rsidR="000F603E" w:rsidRPr="000F603E" w:rsidRDefault="000F603E" w:rsidP="000F603E">
            <w:pPr>
              <w:rPr>
                <w:rFonts w:ascii="Times New Roman" w:hAnsi="Times New Roman" w:cs="Times New Roman"/>
              </w:rPr>
            </w:pPr>
            <w:r w:rsidRPr="000F603E">
              <w:rPr>
                <w:rFonts w:ascii="Times New Roman" w:hAnsi="Times New Roman" w:cs="Times New Roman"/>
              </w:rPr>
              <w:t>Total</w:t>
            </w:r>
          </w:p>
        </w:tc>
        <w:tc>
          <w:tcPr>
            <w:tcW w:w="1322" w:type="dxa"/>
            <w:tcBorders>
              <w:bottom w:val="single" w:sz="4" w:space="0" w:color="auto"/>
            </w:tcBorders>
          </w:tcPr>
          <w:p w14:paraId="466B36CD" w14:textId="77777777" w:rsidR="000F603E" w:rsidRPr="000F603E" w:rsidRDefault="000F603E" w:rsidP="000F603E">
            <w:pPr>
              <w:rPr>
                <w:rFonts w:ascii="Times New Roman" w:hAnsi="Times New Roman" w:cs="Times New Roman"/>
              </w:rPr>
            </w:pPr>
            <w:r w:rsidRPr="000F603E">
              <w:rPr>
                <w:rFonts w:ascii="Times New Roman" w:hAnsi="Times New Roman" w:cs="Times New Roman"/>
              </w:rPr>
              <w:t>197.186</w:t>
            </w:r>
          </w:p>
        </w:tc>
        <w:tc>
          <w:tcPr>
            <w:tcW w:w="1152" w:type="dxa"/>
            <w:tcBorders>
              <w:bottom w:val="single" w:sz="4" w:space="0" w:color="auto"/>
            </w:tcBorders>
          </w:tcPr>
          <w:p w14:paraId="1A222C0B" w14:textId="77777777" w:rsidR="000F603E" w:rsidRPr="000F603E" w:rsidRDefault="000F603E" w:rsidP="000F603E">
            <w:pPr>
              <w:rPr>
                <w:rFonts w:ascii="Times New Roman" w:hAnsi="Times New Roman" w:cs="Times New Roman"/>
              </w:rPr>
            </w:pPr>
            <w:r w:rsidRPr="000F603E">
              <w:rPr>
                <w:rFonts w:ascii="Times New Roman" w:hAnsi="Times New Roman" w:cs="Times New Roman"/>
              </w:rPr>
              <w:t>620</w:t>
            </w:r>
          </w:p>
        </w:tc>
        <w:tc>
          <w:tcPr>
            <w:tcW w:w="1288" w:type="dxa"/>
            <w:tcBorders>
              <w:bottom w:val="single" w:sz="4" w:space="0" w:color="auto"/>
            </w:tcBorders>
          </w:tcPr>
          <w:p w14:paraId="2C00661C" w14:textId="77777777" w:rsidR="000F603E" w:rsidRPr="000F603E" w:rsidRDefault="000F603E" w:rsidP="000F603E">
            <w:pPr>
              <w:rPr>
                <w:rFonts w:ascii="Times New Roman" w:hAnsi="Times New Roman" w:cs="Times New Roman"/>
              </w:rPr>
            </w:pPr>
          </w:p>
        </w:tc>
        <w:tc>
          <w:tcPr>
            <w:tcW w:w="1263" w:type="dxa"/>
            <w:tcBorders>
              <w:bottom w:val="single" w:sz="4" w:space="0" w:color="auto"/>
            </w:tcBorders>
          </w:tcPr>
          <w:p w14:paraId="2659F7EC" w14:textId="77777777" w:rsidR="000F603E" w:rsidRPr="000F603E" w:rsidRDefault="000F603E" w:rsidP="000F603E">
            <w:pPr>
              <w:rPr>
                <w:rFonts w:ascii="Times New Roman" w:hAnsi="Times New Roman" w:cs="Times New Roman"/>
              </w:rPr>
            </w:pPr>
          </w:p>
        </w:tc>
        <w:tc>
          <w:tcPr>
            <w:tcW w:w="1218" w:type="dxa"/>
            <w:tcBorders>
              <w:bottom w:val="single" w:sz="4" w:space="0" w:color="auto"/>
            </w:tcBorders>
          </w:tcPr>
          <w:p w14:paraId="6488D19A" w14:textId="77777777" w:rsidR="000F603E" w:rsidRPr="000F603E" w:rsidRDefault="000F603E" w:rsidP="000F603E">
            <w:pPr>
              <w:rPr>
                <w:rFonts w:ascii="Times New Roman" w:hAnsi="Times New Roman" w:cs="Times New Roman"/>
              </w:rPr>
            </w:pPr>
          </w:p>
        </w:tc>
      </w:tr>
    </w:tbl>
    <w:p w14:paraId="7DD2A189" w14:textId="77777777" w:rsidR="00736952" w:rsidRPr="000F603E" w:rsidRDefault="00736952" w:rsidP="004316D6">
      <w:pPr>
        <w:spacing w:after="0" w:line="240" w:lineRule="auto"/>
        <w:rPr>
          <w:rFonts w:ascii="Times New Roman" w:hAnsi="Times New Roman" w:cs="Times New Roman"/>
          <w:i/>
          <w:iCs/>
        </w:rPr>
      </w:pPr>
      <w:r w:rsidRPr="000F603E">
        <w:rPr>
          <w:rFonts w:ascii="Times New Roman" w:hAnsi="Times New Roman" w:cs="Times New Roman"/>
          <w:i/>
          <w:iCs/>
        </w:rPr>
        <w:t>Source: compiled by the Author</w:t>
      </w:r>
    </w:p>
    <w:p w14:paraId="6C58C7A5" w14:textId="77777777" w:rsidR="00502BBD" w:rsidRPr="000F603E" w:rsidRDefault="00502BBD" w:rsidP="004316D6">
      <w:pPr>
        <w:spacing w:after="0" w:line="240" w:lineRule="auto"/>
        <w:rPr>
          <w:rFonts w:ascii="Times New Roman" w:hAnsi="Times New Roman" w:cs="Times New Roman"/>
          <w:i/>
          <w:iCs/>
        </w:rPr>
      </w:pPr>
    </w:p>
    <w:p w14:paraId="42EDEC68" w14:textId="5C41F7D0" w:rsidR="00736952" w:rsidRPr="000F603E" w:rsidRDefault="00736952" w:rsidP="00DB52A8">
      <w:pPr>
        <w:spacing w:after="0" w:line="240" w:lineRule="auto"/>
        <w:jc w:val="both"/>
        <w:rPr>
          <w:rFonts w:ascii="Times New Roman" w:hAnsi="Times New Roman" w:cs="Times New Roman"/>
        </w:rPr>
      </w:pPr>
      <w:r w:rsidRPr="000F603E">
        <w:rPr>
          <w:rFonts w:ascii="Times New Roman" w:hAnsi="Times New Roman" w:cs="Times New Roman"/>
        </w:rPr>
        <w:t>The above ANOVA Table (</w:t>
      </w:r>
      <w:r w:rsidR="008556EF" w:rsidRPr="000F603E">
        <w:rPr>
          <w:rFonts w:ascii="Times New Roman" w:hAnsi="Times New Roman" w:cs="Times New Roman"/>
        </w:rPr>
        <w:t>6</w:t>
      </w:r>
      <w:r w:rsidRPr="000F603E">
        <w:rPr>
          <w:rFonts w:ascii="Times New Roman" w:hAnsi="Times New Roman" w:cs="Times New Roman"/>
        </w:rPr>
        <w:t xml:space="preserve">) illustrates whether the tested model is </w:t>
      </w:r>
      <w:proofErr w:type="gramStart"/>
      <w:r w:rsidRPr="000F603E">
        <w:rPr>
          <w:rFonts w:ascii="Times New Roman" w:hAnsi="Times New Roman" w:cs="Times New Roman"/>
        </w:rPr>
        <w:t>significant</w:t>
      </w:r>
      <w:proofErr w:type="gramEnd"/>
      <w:r w:rsidRPr="000F603E">
        <w:rPr>
          <w:rFonts w:ascii="Times New Roman" w:hAnsi="Times New Roman" w:cs="Times New Roman"/>
        </w:rPr>
        <w:t xml:space="preserve"> and it illustrates the above model is significant since the alpha (α) value is less than 0.05</w:t>
      </w:r>
    </w:p>
    <w:p w14:paraId="763C5613" w14:textId="77777777" w:rsidR="00736952" w:rsidRPr="000F603E" w:rsidRDefault="00736952" w:rsidP="00DB52A8">
      <w:pPr>
        <w:spacing w:after="0" w:line="240" w:lineRule="auto"/>
        <w:jc w:val="both"/>
        <w:rPr>
          <w:rFonts w:ascii="Times New Roman" w:hAnsi="Times New Roman" w:cs="Times New Roman"/>
        </w:rPr>
      </w:pPr>
    </w:p>
    <w:p w14:paraId="0EC4CCEB" w14:textId="77777777" w:rsidR="00736952" w:rsidRDefault="00736952" w:rsidP="004316D6">
      <w:pPr>
        <w:spacing w:after="0" w:line="240" w:lineRule="auto"/>
        <w:rPr>
          <w:rFonts w:ascii="Times New Roman" w:hAnsi="Times New Roman" w:cs="Times New Roman"/>
        </w:rPr>
      </w:pPr>
    </w:p>
    <w:p w14:paraId="6AAF99BD" w14:textId="77777777" w:rsidR="00495200" w:rsidRDefault="00495200" w:rsidP="004316D6">
      <w:pPr>
        <w:spacing w:after="0" w:line="240" w:lineRule="auto"/>
        <w:rPr>
          <w:rFonts w:ascii="Times New Roman" w:hAnsi="Times New Roman" w:cs="Times New Roman"/>
        </w:rPr>
      </w:pPr>
    </w:p>
    <w:p w14:paraId="0E7F7E30" w14:textId="77777777" w:rsidR="00495200" w:rsidRDefault="00495200" w:rsidP="004316D6">
      <w:pPr>
        <w:spacing w:after="0" w:line="240" w:lineRule="auto"/>
        <w:rPr>
          <w:rFonts w:ascii="Times New Roman" w:hAnsi="Times New Roman" w:cs="Times New Roman"/>
        </w:rPr>
      </w:pPr>
    </w:p>
    <w:p w14:paraId="271A6108" w14:textId="77777777" w:rsidR="009440F7" w:rsidRDefault="009440F7" w:rsidP="004316D6">
      <w:pPr>
        <w:spacing w:after="0" w:line="240" w:lineRule="auto"/>
        <w:rPr>
          <w:rFonts w:ascii="Times New Roman" w:hAnsi="Times New Roman" w:cs="Times New Roman"/>
        </w:rPr>
      </w:pPr>
    </w:p>
    <w:p w14:paraId="0FB58934" w14:textId="77777777" w:rsidR="009440F7" w:rsidRDefault="009440F7" w:rsidP="004316D6">
      <w:pPr>
        <w:spacing w:after="0" w:line="240" w:lineRule="auto"/>
        <w:rPr>
          <w:rFonts w:ascii="Times New Roman" w:hAnsi="Times New Roman" w:cs="Times New Roman"/>
        </w:rPr>
      </w:pPr>
    </w:p>
    <w:p w14:paraId="0E478653" w14:textId="77777777" w:rsidR="009440F7" w:rsidRDefault="009440F7" w:rsidP="004316D6">
      <w:pPr>
        <w:spacing w:after="0" w:line="240" w:lineRule="auto"/>
        <w:rPr>
          <w:rFonts w:ascii="Times New Roman" w:hAnsi="Times New Roman" w:cs="Times New Roman"/>
        </w:rPr>
      </w:pPr>
    </w:p>
    <w:p w14:paraId="2D5B0898" w14:textId="77777777" w:rsidR="00495200" w:rsidRDefault="00495200" w:rsidP="004316D6">
      <w:pPr>
        <w:spacing w:after="0" w:line="240" w:lineRule="auto"/>
        <w:rPr>
          <w:rFonts w:ascii="Times New Roman" w:hAnsi="Times New Roman" w:cs="Times New Roman"/>
        </w:rPr>
      </w:pPr>
    </w:p>
    <w:p w14:paraId="4FE8E481" w14:textId="77777777" w:rsidR="00495200" w:rsidRDefault="00495200" w:rsidP="004316D6">
      <w:pPr>
        <w:spacing w:after="0" w:line="240" w:lineRule="auto"/>
        <w:rPr>
          <w:rFonts w:ascii="Times New Roman" w:hAnsi="Times New Roman" w:cs="Times New Roman"/>
        </w:rPr>
      </w:pPr>
    </w:p>
    <w:p w14:paraId="09963E7C" w14:textId="77777777" w:rsidR="00495200" w:rsidRPr="000F603E" w:rsidRDefault="00495200" w:rsidP="004316D6">
      <w:pPr>
        <w:spacing w:after="0" w:line="240" w:lineRule="auto"/>
        <w:rPr>
          <w:rFonts w:ascii="Times New Roman" w:hAnsi="Times New Roman" w:cs="Times New Roman"/>
        </w:rPr>
      </w:pPr>
    </w:p>
    <w:p w14:paraId="687C13C6" w14:textId="77777777" w:rsidR="000F603E" w:rsidRDefault="000F603E" w:rsidP="004316D6">
      <w:pPr>
        <w:spacing w:after="0" w:line="240" w:lineRule="auto"/>
        <w:rPr>
          <w:rFonts w:ascii="Times New Roman" w:hAnsi="Times New Roman" w:cs="Times New Roman"/>
          <w:b/>
          <w:bCs/>
        </w:rPr>
      </w:pPr>
    </w:p>
    <w:tbl>
      <w:tblPr>
        <w:tblStyle w:val="PlainTable21"/>
        <w:tblpPr w:leftFromText="180" w:rightFromText="180" w:vertAnchor="page" w:horzAnchor="margin" w:tblpY="1801"/>
        <w:tblW w:w="5000" w:type="pct"/>
        <w:tblBorders>
          <w:top w:val="none" w:sz="0" w:space="0" w:color="auto"/>
          <w:bottom w:val="none" w:sz="0" w:space="0" w:color="auto"/>
        </w:tblBorders>
        <w:tblLook w:val="0000" w:firstRow="0" w:lastRow="0" w:firstColumn="0" w:lastColumn="0" w:noHBand="0" w:noVBand="0"/>
      </w:tblPr>
      <w:tblGrid>
        <w:gridCol w:w="474"/>
        <w:gridCol w:w="1670"/>
        <w:gridCol w:w="1020"/>
        <w:gridCol w:w="1192"/>
        <w:gridCol w:w="1481"/>
        <w:gridCol w:w="909"/>
        <w:gridCol w:w="908"/>
      </w:tblGrid>
      <w:tr w:rsidR="00495200" w:rsidRPr="00495200" w14:paraId="645901E7" w14:textId="77777777" w:rsidTr="00495200">
        <w:trPr>
          <w:cnfStyle w:val="000000100000" w:firstRow="0" w:lastRow="0" w:firstColumn="0" w:lastColumn="0" w:oddVBand="0" w:evenVBand="0" w:oddHBand="1" w:evenHBand="0" w:firstRowFirstColumn="0" w:firstRowLastColumn="0" w:lastRowFirstColumn="0" w:lastRowLastColumn="0"/>
          <w:trHeight w:val="372"/>
        </w:trPr>
        <w:tc>
          <w:tcPr>
            <w:cnfStyle w:val="000010000000" w:firstRow="0" w:lastRow="0" w:firstColumn="0" w:lastColumn="0" w:oddVBand="1" w:evenVBand="0" w:oddHBand="0" w:evenHBand="0" w:firstRowFirstColumn="0" w:firstRowLastColumn="0" w:lastRowFirstColumn="0" w:lastRowLastColumn="0"/>
            <w:tcW w:w="1401" w:type="pct"/>
            <w:gridSpan w:val="2"/>
            <w:vMerge w:val="restart"/>
            <w:tcBorders>
              <w:top w:val="single" w:sz="4" w:space="0" w:color="auto"/>
              <w:bottom w:val="single" w:sz="4" w:space="0" w:color="auto"/>
            </w:tcBorders>
          </w:tcPr>
          <w:p w14:paraId="734A7B3D" w14:textId="77777777" w:rsidR="00495200" w:rsidRPr="00495200" w:rsidRDefault="00495200" w:rsidP="00495200">
            <w:pPr>
              <w:adjustRightInd w:val="0"/>
              <w:spacing w:line="320" w:lineRule="atLeast"/>
              <w:ind w:left="60" w:right="60"/>
              <w:rPr>
                <w:rFonts w:ascii="Times New Roman" w:hAnsi="Times New Roman" w:cs="Times New Roman"/>
                <w:b/>
                <w:bCs/>
                <w:color w:val="000000"/>
                <w:sz w:val="20"/>
                <w:szCs w:val="20"/>
              </w:rPr>
            </w:pPr>
            <w:bookmarkStart w:id="2" w:name="_Hlk169762174"/>
            <w:r w:rsidRPr="00495200">
              <w:rPr>
                <w:rFonts w:ascii="Times New Roman" w:hAnsi="Times New Roman" w:cs="Times New Roman"/>
                <w:b/>
                <w:bCs/>
                <w:color w:val="000000"/>
                <w:sz w:val="20"/>
                <w:szCs w:val="20"/>
              </w:rPr>
              <w:lastRenderedPageBreak/>
              <w:t>Model</w:t>
            </w:r>
          </w:p>
        </w:tc>
        <w:tc>
          <w:tcPr>
            <w:cnfStyle w:val="000001000000" w:firstRow="0" w:lastRow="0" w:firstColumn="0" w:lastColumn="0" w:oddVBand="0" w:evenVBand="1" w:oddHBand="0" w:evenHBand="0" w:firstRowFirstColumn="0" w:firstRowLastColumn="0" w:lastRowFirstColumn="0" w:lastRowLastColumn="0"/>
            <w:tcW w:w="1445" w:type="pct"/>
            <w:gridSpan w:val="2"/>
            <w:tcBorders>
              <w:top w:val="single" w:sz="4" w:space="0" w:color="auto"/>
            </w:tcBorders>
          </w:tcPr>
          <w:p w14:paraId="0B66CE59" w14:textId="77777777" w:rsidR="00495200" w:rsidRPr="00495200" w:rsidRDefault="00495200" w:rsidP="00495200">
            <w:pPr>
              <w:adjustRightInd w:val="0"/>
              <w:spacing w:line="320" w:lineRule="atLeast"/>
              <w:ind w:left="60" w:right="60"/>
              <w:jc w:val="center"/>
              <w:rPr>
                <w:rFonts w:ascii="Times New Roman" w:hAnsi="Times New Roman" w:cs="Times New Roman"/>
                <w:b/>
                <w:bCs/>
                <w:color w:val="000000"/>
                <w:sz w:val="20"/>
                <w:szCs w:val="20"/>
              </w:rPr>
            </w:pPr>
            <w:r w:rsidRPr="00495200">
              <w:rPr>
                <w:rFonts w:ascii="Times New Roman" w:hAnsi="Times New Roman" w:cs="Times New Roman"/>
                <w:b/>
                <w:bCs/>
                <w:color w:val="000000"/>
                <w:sz w:val="20"/>
                <w:szCs w:val="20"/>
              </w:rPr>
              <w:t xml:space="preserve">Unstandardized </w:t>
            </w:r>
            <w:bookmarkStart w:id="3" w:name="_Hlk127715494"/>
            <w:r w:rsidRPr="00495200">
              <w:rPr>
                <w:rFonts w:ascii="Times New Roman" w:hAnsi="Times New Roman" w:cs="Times New Roman"/>
                <w:b/>
                <w:bCs/>
                <w:color w:val="000000"/>
                <w:sz w:val="20"/>
                <w:szCs w:val="20"/>
              </w:rPr>
              <w:t>Coefficients</w:t>
            </w:r>
            <w:bookmarkEnd w:id="3"/>
          </w:p>
        </w:tc>
        <w:tc>
          <w:tcPr>
            <w:cnfStyle w:val="000010000000" w:firstRow="0" w:lastRow="0" w:firstColumn="0" w:lastColumn="0" w:oddVBand="1" w:evenVBand="0" w:oddHBand="0" w:evenHBand="0" w:firstRowFirstColumn="0" w:firstRowLastColumn="0" w:lastRowFirstColumn="0" w:lastRowLastColumn="0"/>
            <w:tcW w:w="967" w:type="pct"/>
            <w:tcBorders>
              <w:top w:val="single" w:sz="4" w:space="0" w:color="auto"/>
            </w:tcBorders>
          </w:tcPr>
          <w:p w14:paraId="0206D120" w14:textId="77777777" w:rsidR="00495200" w:rsidRPr="00495200" w:rsidRDefault="00495200" w:rsidP="00495200">
            <w:pPr>
              <w:adjustRightInd w:val="0"/>
              <w:spacing w:line="320" w:lineRule="atLeast"/>
              <w:ind w:left="60" w:right="60"/>
              <w:jc w:val="center"/>
              <w:rPr>
                <w:rFonts w:ascii="Times New Roman" w:hAnsi="Times New Roman" w:cs="Times New Roman"/>
                <w:b/>
                <w:bCs/>
                <w:color w:val="000000"/>
                <w:sz w:val="20"/>
                <w:szCs w:val="20"/>
              </w:rPr>
            </w:pPr>
            <w:r w:rsidRPr="00495200">
              <w:rPr>
                <w:rFonts w:ascii="Times New Roman" w:hAnsi="Times New Roman" w:cs="Times New Roman"/>
                <w:b/>
                <w:bCs/>
                <w:color w:val="000000"/>
                <w:sz w:val="20"/>
                <w:szCs w:val="20"/>
              </w:rPr>
              <w:t>Standardized Coefficients</w:t>
            </w:r>
          </w:p>
        </w:tc>
        <w:tc>
          <w:tcPr>
            <w:cnfStyle w:val="000001000000" w:firstRow="0" w:lastRow="0" w:firstColumn="0" w:lastColumn="0" w:oddVBand="0" w:evenVBand="1" w:oddHBand="0" w:evenHBand="0" w:firstRowFirstColumn="0" w:firstRowLastColumn="0" w:lastRowFirstColumn="0" w:lastRowLastColumn="0"/>
            <w:tcW w:w="594" w:type="pct"/>
            <w:vMerge w:val="restart"/>
            <w:tcBorders>
              <w:top w:val="single" w:sz="4" w:space="0" w:color="auto"/>
              <w:bottom w:val="single" w:sz="4" w:space="0" w:color="auto"/>
            </w:tcBorders>
          </w:tcPr>
          <w:p w14:paraId="5A917338" w14:textId="77777777" w:rsidR="00495200" w:rsidRPr="00495200" w:rsidRDefault="00495200" w:rsidP="00495200">
            <w:pPr>
              <w:adjustRightInd w:val="0"/>
              <w:spacing w:line="320" w:lineRule="atLeast"/>
              <w:ind w:left="60" w:right="60"/>
              <w:jc w:val="center"/>
              <w:rPr>
                <w:rFonts w:ascii="Times New Roman" w:hAnsi="Times New Roman" w:cs="Times New Roman"/>
                <w:b/>
                <w:bCs/>
                <w:color w:val="000000"/>
                <w:sz w:val="20"/>
                <w:szCs w:val="20"/>
              </w:rPr>
            </w:pPr>
            <w:r w:rsidRPr="00495200">
              <w:rPr>
                <w:rFonts w:ascii="Times New Roman" w:hAnsi="Times New Roman" w:cs="Times New Roman"/>
                <w:b/>
                <w:bCs/>
                <w:color w:val="000000"/>
                <w:sz w:val="20"/>
                <w:szCs w:val="20"/>
              </w:rPr>
              <w:t>t</w:t>
            </w:r>
          </w:p>
        </w:tc>
        <w:tc>
          <w:tcPr>
            <w:cnfStyle w:val="000010000000" w:firstRow="0" w:lastRow="0" w:firstColumn="0" w:lastColumn="0" w:oddVBand="1" w:evenVBand="0" w:oddHBand="0" w:evenHBand="0" w:firstRowFirstColumn="0" w:firstRowLastColumn="0" w:lastRowFirstColumn="0" w:lastRowLastColumn="0"/>
            <w:tcW w:w="593" w:type="pct"/>
            <w:vMerge w:val="restart"/>
            <w:tcBorders>
              <w:top w:val="single" w:sz="4" w:space="0" w:color="auto"/>
              <w:bottom w:val="single" w:sz="4" w:space="0" w:color="auto"/>
            </w:tcBorders>
          </w:tcPr>
          <w:p w14:paraId="18FE06D6" w14:textId="77777777" w:rsidR="00495200" w:rsidRPr="00495200" w:rsidRDefault="00495200" w:rsidP="00495200">
            <w:pPr>
              <w:adjustRightInd w:val="0"/>
              <w:spacing w:line="320" w:lineRule="atLeast"/>
              <w:ind w:left="60" w:right="60"/>
              <w:jc w:val="center"/>
              <w:rPr>
                <w:rFonts w:ascii="Times New Roman" w:hAnsi="Times New Roman" w:cs="Times New Roman"/>
                <w:b/>
                <w:bCs/>
                <w:color w:val="000000"/>
                <w:sz w:val="20"/>
                <w:szCs w:val="20"/>
              </w:rPr>
            </w:pPr>
            <w:r w:rsidRPr="00495200">
              <w:rPr>
                <w:rFonts w:ascii="Times New Roman" w:hAnsi="Times New Roman" w:cs="Times New Roman"/>
                <w:b/>
                <w:bCs/>
                <w:color w:val="000000"/>
                <w:sz w:val="20"/>
                <w:szCs w:val="20"/>
              </w:rPr>
              <w:t>Sig.</w:t>
            </w:r>
          </w:p>
        </w:tc>
      </w:tr>
      <w:tr w:rsidR="00495200" w:rsidRPr="00495200" w14:paraId="144ACDEE" w14:textId="77777777" w:rsidTr="00495200">
        <w:trPr>
          <w:trHeight w:val="216"/>
        </w:trPr>
        <w:tc>
          <w:tcPr>
            <w:cnfStyle w:val="000010000000" w:firstRow="0" w:lastRow="0" w:firstColumn="0" w:lastColumn="0" w:oddVBand="1" w:evenVBand="0" w:oddHBand="0" w:evenHBand="0" w:firstRowFirstColumn="0" w:firstRowLastColumn="0" w:lastRowFirstColumn="0" w:lastRowLastColumn="0"/>
            <w:tcW w:w="1401" w:type="pct"/>
            <w:gridSpan w:val="2"/>
            <w:vMerge/>
            <w:tcBorders>
              <w:top w:val="single" w:sz="4" w:space="0" w:color="auto"/>
              <w:bottom w:val="single" w:sz="4" w:space="0" w:color="auto"/>
            </w:tcBorders>
          </w:tcPr>
          <w:p w14:paraId="45AAE3AB" w14:textId="77777777" w:rsidR="00495200" w:rsidRPr="00495200" w:rsidRDefault="00495200" w:rsidP="00495200">
            <w:pPr>
              <w:adjustRightInd w:val="0"/>
              <w:rPr>
                <w:rFonts w:ascii="Times New Roman" w:hAnsi="Times New Roman" w:cs="Times New Roman"/>
                <w:b/>
                <w:bCs/>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666" w:type="pct"/>
            <w:tcBorders>
              <w:bottom w:val="single" w:sz="4" w:space="0" w:color="auto"/>
            </w:tcBorders>
          </w:tcPr>
          <w:p w14:paraId="47ECEE6A" w14:textId="77777777" w:rsidR="00495200" w:rsidRPr="00495200" w:rsidRDefault="00495200" w:rsidP="00495200">
            <w:pPr>
              <w:adjustRightInd w:val="0"/>
              <w:spacing w:line="320" w:lineRule="atLeast"/>
              <w:ind w:left="60" w:right="60"/>
              <w:jc w:val="center"/>
              <w:rPr>
                <w:rFonts w:ascii="Times New Roman" w:hAnsi="Times New Roman" w:cs="Times New Roman"/>
                <w:b/>
                <w:bCs/>
                <w:color w:val="000000"/>
                <w:sz w:val="20"/>
                <w:szCs w:val="20"/>
              </w:rPr>
            </w:pPr>
            <w:r w:rsidRPr="00495200">
              <w:rPr>
                <w:rFonts w:ascii="Times New Roman" w:hAnsi="Times New Roman" w:cs="Times New Roman"/>
                <w:b/>
                <w:bCs/>
                <w:color w:val="000000"/>
                <w:sz w:val="20"/>
                <w:szCs w:val="20"/>
              </w:rPr>
              <w:t>B</w:t>
            </w:r>
          </w:p>
        </w:tc>
        <w:tc>
          <w:tcPr>
            <w:cnfStyle w:val="000010000000" w:firstRow="0" w:lastRow="0" w:firstColumn="0" w:lastColumn="0" w:oddVBand="1" w:evenVBand="0" w:oddHBand="0" w:evenHBand="0" w:firstRowFirstColumn="0" w:firstRowLastColumn="0" w:lastRowFirstColumn="0" w:lastRowLastColumn="0"/>
            <w:tcW w:w="779" w:type="pct"/>
            <w:tcBorders>
              <w:bottom w:val="single" w:sz="4" w:space="0" w:color="auto"/>
            </w:tcBorders>
          </w:tcPr>
          <w:p w14:paraId="6783236F" w14:textId="77777777" w:rsidR="00495200" w:rsidRPr="00495200" w:rsidRDefault="00495200" w:rsidP="00495200">
            <w:pPr>
              <w:adjustRightInd w:val="0"/>
              <w:spacing w:line="320" w:lineRule="atLeast"/>
              <w:ind w:left="60" w:right="60"/>
              <w:jc w:val="center"/>
              <w:rPr>
                <w:rFonts w:ascii="Times New Roman" w:hAnsi="Times New Roman" w:cs="Times New Roman"/>
                <w:b/>
                <w:bCs/>
                <w:color w:val="000000"/>
                <w:sz w:val="20"/>
                <w:szCs w:val="20"/>
              </w:rPr>
            </w:pPr>
            <w:r w:rsidRPr="00495200">
              <w:rPr>
                <w:rFonts w:ascii="Times New Roman" w:hAnsi="Times New Roman" w:cs="Times New Roman"/>
                <w:b/>
                <w:bCs/>
                <w:color w:val="000000"/>
                <w:sz w:val="20"/>
                <w:szCs w:val="20"/>
              </w:rPr>
              <w:t>Std. Error</w:t>
            </w:r>
          </w:p>
        </w:tc>
        <w:tc>
          <w:tcPr>
            <w:cnfStyle w:val="000001000000" w:firstRow="0" w:lastRow="0" w:firstColumn="0" w:lastColumn="0" w:oddVBand="0" w:evenVBand="1" w:oddHBand="0" w:evenHBand="0" w:firstRowFirstColumn="0" w:firstRowLastColumn="0" w:lastRowFirstColumn="0" w:lastRowLastColumn="0"/>
            <w:tcW w:w="967" w:type="pct"/>
            <w:tcBorders>
              <w:bottom w:val="single" w:sz="4" w:space="0" w:color="auto"/>
            </w:tcBorders>
          </w:tcPr>
          <w:p w14:paraId="2CF34BBE" w14:textId="77777777" w:rsidR="00495200" w:rsidRPr="00495200" w:rsidRDefault="00495200" w:rsidP="00495200">
            <w:pPr>
              <w:adjustRightInd w:val="0"/>
              <w:spacing w:line="320" w:lineRule="atLeast"/>
              <w:ind w:left="60" w:right="60"/>
              <w:jc w:val="center"/>
              <w:rPr>
                <w:rFonts w:ascii="Times New Roman" w:hAnsi="Times New Roman" w:cs="Times New Roman"/>
                <w:b/>
                <w:bCs/>
                <w:color w:val="000000"/>
                <w:sz w:val="20"/>
                <w:szCs w:val="20"/>
              </w:rPr>
            </w:pPr>
            <w:r w:rsidRPr="00495200">
              <w:rPr>
                <w:rFonts w:ascii="Times New Roman" w:hAnsi="Times New Roman" w:cs="Times New Roman"/>
                <w:b/>
                <w:bCs/>
                <w:color w:val="000000"/>
                <w:sz w:val="20"/>
                <w:szCs w:val="20"/>
              </w:rPr>
              <w:t>Beta</w:t>
            </w:r>
          </w:p>
        </w:tc>
        <w:tc>
          <w:tcPr>
            <w:cnfStyle w:val="000010000000" w:firstRow="0" w:lastRow="0" w:firstColumn="0" w:lastColumn="0" w:oddVBand="1" w:evenVBand="0" w:oddHBand="0" w:evenHBand="0" w:firstRowFirstColumn="0" w:firstRowLastColumn="0" w:lastRowFirstColumn="0" w:lastRowLastColumn="0"/>
            <w:tcW w:w="594" w:type="pct"/>
            <w:vMerge/>
            <w:tcBorders>
              <w:top w:val="single" w:sz="4" w:space="0" w:color="7F7F7F" w:themeColor="text1" w:themeTint="80"/>
              <w:bottom w:val="single" w:sz="4" w:space="0" w:color="auto"/>
            </w:tcBorders>
          </w:tcPr>
          <w:p w14:paraId="0CAD7984" w14:textId="77777777" w:rsidR="00495200" w:rsidRPr="00495200" w:rsidRDefault="00495200" w:rsidP="00495200">
            <w:pPr>
              <w:adjustRightInd w:val="0"/>
              <w:rPr>
                <w:rFonts w:ascii="Times New Roman" w:hAnsi="Times New Roman" w:cs="Times New Roman"/>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593" w:type="pct"/>
            <w:vMerge/>
            <w:tcBorders>
              <w:top w:val="single" w:sz="4" w:space="0" w:color="7F7F7F" w:themeColor="text1" w:themeTint="80"/>
              <w:bottom w:val="single" w:sz="4" w:space="0" w:color="auto"/>
            </w:tcBorders>
          </w:tcPr>
          <w:p w14:paraId="761B66FC" w14:textId="77777777" w:rsidR="00495200" w:rsidRPr="00495200" w:rsidRDefault="00495200" w:rsidP="00495200">
            <w:pPr>
              <w:adjustRightInd w:val="0"/>
              <w:rPr>
                <w:rFonts w:ascii="Times New Roman" w:hAnsi="Times New Roman" w:cs="Times New Roman"/>
                <w:color w:val="000000"/>
                <w:sz w:val="20"/>
                <w:szCs w:val="20"/>
              </w:rPr>
            </w:pPr>
          </w:p>
        </w:tc>
      </w:tr>
      <w:tr w:rsidR="00495200" w:rsidRPr="00495200" w14:paraId="12384454" w14:textId="77777777" w:rsidTr="00495200">
        <w:trPr>
          <w:cnfStyle w:val="000000100000" w:firstRow="0" w:lastRow="0" w:firstColumn="0" w:lastColumn="0" w:oddVBand="0" w:evenVBand="0" w:oddHBand="1" w:evenHBand="0" w:firstRowFirstColumn="0" w:firstRowLastColumn="0" w:lastRowFirstColumn="0" w:lastRowLastColumn="0"/>
          <w:trHeight w:val="181"/>
        </w:trPr>
        <w:tc>
          <w:tcPr>
            <w:cnfStyle w:val="000010000000" w:firstRow="0" w:lastRow="0" w:firstColumn="0" w:lastColumn="0" w:oddVBand="1" w:evenVBand="0" w:oddHBand="0" w:evenHBand="0" w:firstRowFirstColumn="0" w:firstRowLastColumn="0" w:lastRowFirstColumn="0" w:lastRowLastColumn="0"/>
            <w:tcW w:w="310" w:type="pct"/>
            <w:vMerge w:val="restart"/>
            <w:tcBorders>
              <w:top w:val="single" w:sz="4" w:space="0" w:color="auto"/>
            </w:tcBorders>
          </w:tcPr>
          <w:p w14:paraId="14CAEB05" w14:textId="77777777" w:rsidR="00495200" w:rsidRPr="00495200" w:rsidRDefault="00495200" w:rsidP="00495200">
            <w:pPr>
              <w:adjustRightInd w:val="0"/>
              <w:spacing w:line="320" w:lineRule="atLeast"/>
              <w:ind w:left="60" w:right="60"/>
              <w:rPr>
                <w:rFonts w:ascii="Times New Roman" w:hAnsi="Times New Roman" w:cs="Times New Roman"/>
                <w:color w:val="000000"/>
                <w:sz w:val="20"/>
                <w:szCs w:val="20"/>
              </w:rPr>
            </w:pPr>
            <w:r w:rsidRPr="00495200">
              <w:rPr>
                <w:rFonts w:ascii="Times New Roman" w:hAnsi="Times New Roman" w:cs="Times New Roman"/>
                <w:color w:val="000000"/>
                <w:sz w:val="20"/>
                <w:szCs w:val="20"/>
              </w:rPr>
              <w:t>1</w:t>
            </w:r>
          </w:p>
          <w:p w14:paraId="47A6E433" w14:textId="77777777" w:rsidR="00495200" w:rsidRPr="00495200" w:rsidRDefault="00495200" w:rsidP="00495200">
            <w:pPr>
              <w:rPr>
                <w:rFonts w:ascii="Times New Roman" w:hAnsi="Times New Roman" w:cs="Times New Roman"/>
                <w:sz w:val="20"/>
                <w:szCs w:val="20"/>
              </w:rPr>
            </w:pPr>
          </w:p>
          <w:p w14:paraId="688D5A02" w14:textId="77777777" w:rsidR="00495200" w:rsidRPr="00495200" w:rsidRDefault="00495200" w:rsidP="00495200">
            <w:pPr>
              <w:rPr>
                <w:rFonts w:ascii="Times New Roman" w:hAnsi="Times New Roman" w:cs="Times New Roman"/>
                <w:sz w:val="20"/>
                <w:szCs w:val="20"/>
              </w:rPr>
            </w:pPr>
          </w:p>
          <w:p w14:paraId="11C2E4A2" w14:textId="77777777" w:rsidR="00495200" w:rsidRPr="00495200" w:rsidRDefault="00495200" w:rsidP="00495200">
            <w:pPr>
              <w:rPr>
                <w:rFonts w:ascii="Times New Roman" w:hAnsi="Times New Roman" w:cs="Times New Roman"/>
                <w:sz w:val="20"/>
                <w:szCs w:val="20"/>
              </w:rPr>
            </w:pPr>
          </w:p>
          <w:p w14:paraId="7CC9CF86" w14:textId="77777777" w:rsidR="00495200" w:rsidRPr="00495200" w:rsidRDefault="00495200" w:rsidP="00495200">
            <w:pPr>
              <w:rPr>
                <w:rFonts w:ascii="Times New Roman" w:hAnsi="Times New Roman" w:cs="Times New Roman"/>
                <w:sz w:val="20"/>
                <w:szCs w:val="20"/>
              </w:rPr>
            </w:pPr>
          </w:p>
          <w:p w14:paraId="652B3C1E" w14:textId="77777777" w:rsidR="00495200" w:rsidRPr="00495200" w:rsidRDefault="00495200" w:rsidP="00495200">
            <w:pPr>
              <w:rPr>
                <w:rFonts w:ascii="Times New Roman" w:hAnsi="Times New Roman" w:cs="Times New Roman"/>
                <w:sz w:val="20"/>
                <w:szCs w:val="20"/>
              </w:rPr>
            </w:pPr>
          </w:p>
        </w:tc>
        <w:tc>
          <w:tcPr>
            <w:cnfStyle w:val="000001000000" w:firstRow="0" w:lastRow="0" w:firstColumn="0" w:lastColumn="0" w:oddVBand="0" w:evenVBand="1" w:oddHBand="0" w:evenHBand="0" w:firstRowFirstColumn="0" w:firstRowLastColumn="0" w:lastRowFirstColumn="0" w:lastRowLastColumn="0"/>
            <w:tcW w:w="1091" w:type="pct"/>
            <w:tcBorders>
              <w:top w:val="single" w:sz="4" w:space="0" w:color="auto"/>
            </w:tcBorders>
          </w:tcPr>
          <w:p w14:paraId="46AE2F3A" w14:textId="77777777" w:rsidR="00495200" w:rsidRPr="00495200" w:rsidRDefault="00495200" w:rsidP="00495200">
            <w:pPr>
              <w:adjustRightInd w:val="0"/>
              <w:spacing w:line="320" w:lineRule="atLeast"/>
              <w:ind w:left="60" w:right="60"/>
              <w:rPr>
                <w:rFonts w:ascii="Times New Roman" w:hAnsi="Times New Roman" w:cs="Times New Roman"/>
                <w:color w:val="000000"/>
                <w:sz w:val="20"/>
                <w:szCs w:val="20"/>
              </w:rPr>
            </w:pPr>
            <w:r w:rsidRPr="00495200">
              <w:rPr>
                <w:rFonts w:ascii="Times New Roman" w:hAnsi="Times New Roman" w:cs="Times New Roman"/>
                <w:color w:val="000000"/>
                <w:sz w:val="20"/>
                <w:szCs w:val="20"/>
              </w:rPr>
              <w:t>(Constant)</w:t>
            </w:r>
          </w:p>
        </w:tc>
        <w:tc>
          <w:tcPr>
            <w:cnfStyle w:val="000010000000" w:firstRow="0" w:lastRow="0" w:firstColumn="0" w:lastColumn="0" w:oddVBand="1" w:evenVBand="0" w:oddHBand="0" w:evenHBand="0" w:firstRowFirstColumn="0" w:firstRowLastColumn="0" w:lastRowFirstColumn="0" w:lastRowLastColumn="0"/>
            <w:tcW w:w="666" w:type="pct"/>
            <w:tcBorders>
              <w:top w:val="single" w:sz="4" w:space="0" w:color="auto"/>
            </w:tcBorders>
          </w:tcPr>
          <w:p w14:paraId="2356A63A" w14:textId="77777777" w:rsidR="00495200" w:rsidRPr="00495200" w:rsidRDefault="00495200" w:rsidP="00495200">
            <w:pPr>
              <w:adjustRightInd w:val="0"/>
              <w:spacing w:line="320" w:lineRule="atLeast"/>
              <w:ind w:left="60" w:right="60"/>
              <w:jc w:val="right"/>
              <w:rPr>
                <w:rFonts w:ascii="Times New Roman" w:hAnsi="Times New Roman" w:cs="Times New Roman"/>
                <w:color w:val="000000"/>
                <w:sz w:val="20"/>
                <w:szCs w:val="20"/>
              </w:rPr>
            </w:pPr>
            <w:r w:rsidRPr="00495200">
              <w:rPr>
                <w:rFonts w:ascii="Times New Roman" w:hAnsi="Times New Roman" w:cs="Times New Roman"/>
                <w:color w:val="000000"/>
                <w:sz w:val="20"/>
                <w:szCs w:val="20"/>
              </w:rPr>
              <w:t>-1.046</w:t>
            </w:r>
          </w:p>
        </w:tc>
        <w:tc>
          <w:tcPr>
            <w:cnfStyle w:val="000001000000" w:firstRow="0" w:lastRow="0" w:firstColumn="0" w:lastColumn="0" w:oddVBand="0" w:evenVBand="1" w:oddHBand="0" w:evenHBand="0" w:firstRowFirstColumn="0" w:firstRowLastColumn="0" w:lastRowFirstColumn="0" w:lastRowLastColumn="0"/>
            <w:tcW w:w="779" w:type="pct"/>
            <w:tcBorders>
              <w:top w:val="single" w:sz="4" w:space="0" w:color="auto"/>
            </w:tcBorders>
          </w:tcPr>
          <w:p w14:paraId="4E33D6F6" w14:textId="77777777" w:rsidR="00495200" w:rsidRPr="00495200" w:rsidRDefault="00495200" w:rsidP="00495200">
            <w:pPr>
              <w:adjustRightInd w:val="0"/>
              <w:spacing w:line="320" w:lineRule="atLeast"/>
              <w:ind w:left="60" w:right="60"/>
              <w:jc w:val="right"/>
              <w:rPr>
                <w:rFonts w:ascii="Times New Roman" w:hAnsi="Times New Roman" w:cs="Times New Roman"/>
                <w:color w:val="000000"/>
                <w:sz w:val="20"/>
                <w:szCs w:val="20"/>
              </w:rPr>
            </w:pPr>
            <w:r w:rsidRPr="00495200">
              <w:rPr>
                <w:rFonts w:ascii="Times New Roman" w:hAnsi="Times New Roman" w:cs="Times New Roman"/>
                <w:color w:val="000000"/>
                <w:sz w:val="20"/>
                <w:szCs w:val="20"/>
              </w:rPr>
              <w:t>.152</w:t>
            </w:r>
          </w:p>
        </w:tc>
        <w:tc>
          <w:tcPr>
            <w:cnfStyle w:val="000010000000" w:firstRow="0" w:lastRow="0" w:firstColumn="0" w:lastColumn="0" w:oddVBand="1" w:evenVBand="0" w:oddHBand="0" w:evenHBand="0" w:firstRowFirstColumn="0" w:firstRowLastColumn="0" w:lastRowFirstColumn="0" w:lastRowLastColumn="0"/>
            <w:tcW w:w="967" w:type="pct"/>
            <w:tcBorders>
              <w:top w:val="single" w:sz="4" w:space="0" w:color="auto"/>
            </w:tcBorders>
          </w:tcPr>
          <w:p w14:paraId="35CA77AE" w14:textId="77777777" w:rsidR="00495200" w:rsidRPr="00495200" w:rsidRDefault="00495200" w:rsidP="00495200">
            <w:pPr>
              <w:adjustRightInd w:val="0"/>
              <w:rPr>
                <w:rFonts w:ascii="Times New Roman" w:hAnsi="Times New Roman" w:cs="Times New Roman"/>
                <w:sz w:val="20"/>
                <w:szCs w:val="20"/>
              </w:rPr>
            </w:pPr>
            <w:r w:rsidRPr="00495200">
              <w:rPr>
                <w:rFonts w:ascii="Times New Roman" w:hAnsi="Times New Roman" w:cs="Times New Roman"/>
                <w:sz w:val="20"/>
                <w:szCs w:val="20"/>
              </w:rPr>
              <w:t xml:space="preserve"> </w:t>
            </w:r>
          </w:p>
        </w:tc>
        <w:tc>
          <w:tcPr>
            <w:cnfStyle w:val="000001000000" w:firstRow="0" w:lastRow="0" w:firstColumn="0" w:lastColumn="0" w:oddVBand="0" w:evenVBand="1" w:oddHBand="0" w:evenHBand="0" w:firstRowFirstColumn="0" w:firstRowLastColumn="0" w:lastRowFirstColumn="0" w:lastRowLastColumn="0"/>
            <w:tcW w:w="594" w:type="pct"/>
            <w:tcBorders>
              <w:top w:val="single" w:sz="4" w:space="0" w:color="auto"/>
            </w:tcBorders>
          </w:tcPr>
          <w:p w14:paraId="335E1FA9" w14:textId="77777777" w:rsidR="00495200" w:rsidRPr="00495200" w:rsidRDefault="00495200" w:rsidP="00495200">
            <w:pPr>
              <w:adjustRightInd w:val="0"/>
              <w:spacing w:line="320" w:lineRule="atLeast"/>
              <w:ind w:left="60" w:right="60"/>
              <w:jc w:val="right"/>
              <w:rPr>
                <w:rFonts w:ascii="Times New Roman" w:hAnsi="Times New Roman" w:cs="Times New Roman"/>
                <w:color w:val="000000"/>
                <w:sz w:val="20"/>
                <w:szCs w:val="20"/>
              </w:rPr>
            </w:pPr>
            <w:r w:rsidRPr="00495200">
              <w:rPr>
                <w:rFonts w:ascii="Times New Roman" w:hAnsi="Times New Roman" w:cs="Times New Roman"/>
                <w:color w:val="000000"/>
                <w:sz w:val="20"/>
                <w:szCs w:val="20"/>
              </w:rPr>
              <w:t>-6.481</w:t>
            </w:r>
          </w:p>
        </w:tc>
        <w:tc>
          <w:tcPr>
            <w:cnfStyle w:val="000010000000" w:firstRow="0" w:lastRow="0" w:firstColumn="0" w:lastColumn="0" w:oddVBand="1" w:evenVBand="0" w:oddHBand="0" w:evenHBand="0" w:firstRowFirstColumn="0" w:firstRowLastColumn="0" w:lastRowFirstColumn="0" w:lastRowLastColumn="0"/>
            <w:tcW w:w="593" w:type="pct"/>
            <w:tcBorders>
              <w:top w:val="single" w:sz="4" w:space="0" w:color="auto"/>
            </w:tcBorders>
          </w:tcPr>
          <w:p w14:paraId="3CF15AE1" w14:textId="77777777" w:rsidR="00495200" w:rsidRPr="00495200" w:rsidRDefault="00495200" w:rsidP="00495200">
            <w:pPr>
              <w:adjustRightInd w:val="0"/>
              <w:spacing w:line="320" w:lineRule="atLeast"/>
              <w:ind w:left="60" w:right="60"/>
              <w:jc w:val="right"/>
              <w:rPr>
                <w:rFonts w:ascii="Times New Roman" w:hAnsi="Times New Roman" w:cs="Times New Roman"/>
                <w:color w:val="000000"/>
                <w:sz w:val="20"/>
                <w:szCs w:val="20"/>
              </w:rPr>
            </w:pPr>
            <w:r w:rsidRPr="00495200">
              <w:rPr>
                <w:rFonts w:ascii="Times New Roman" w:hAnsi="Times New Roman" w:cs="Times New Roman"/>
                <w:color w:val="000000"/>
                <w:sz w:val="20"/>
                <w:szCs w:val="20"/>
              </w:rPr>
              <w:t>.000</w:t>
            </w:r>
          </w:p>
        </w:tc>
      </w:tr>
      <w:tr w:rsidR="00495200" w:rsidRPr="00495200" w14:paraId="3DF996C7" w14:textId="77777777" w:rsidTr="00495200">
        <w:trPr>
          <w:trHeight w:val="216"/>
        </w:trPr>
        <w:tc>
          <w:tcPr>
            <w:cnfStyle w:val="000010000000" w:firstRow="0" w:lastRow="0" w:firstColumn="0" w:lastColumn="0" w:oddVBand="1" w:evenVBand="0" w:oddHBand="0" w:evenHBand="0" w:firstRowFirstColumn="0" w:firstRowLastColumn="0" w:lastRowFirstColumn="0" w:lastRowLastColumn="0"/>
            <w:tcW w:w="310" w:type="pct"/>
            <w:vMerge/>
          </w:tcPr>
          <w:p w14:paraId="13A21526" w14:textId="77777777" w:rsidR="00495200" w:rsidRPr="00495200" w:rsidRDefault="00495200" w:rsidP="00495200">
            <w:pPr>
              <w:adjustRightInd w:val="0"/>
              <w:rPr>
                <w:rFonts w:ascii="Times New Roman" w:hAnsi="Times New Roman" w:cs="Times New Roman"/>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1091" w:type="pct"/>
          </w:tcPr>
          <w:p w14:paraId="4C1202FC" w14:textId="77777777" w:rsidR="00495200" w:rsidRPr="00495200" w:rsidRDefault="00495200" w:rsidP="00495200">
            <w:pPr>
              <w:adjustRightInd w:val="0"/>
              <w:spacing w:line="320" w:lineRule="atLeast"/>
              <w:ind w:left="60" w:right="60"/>
              <w:rPr>
                <w:rFonts w:ascii="Times New Roman" w:hAnsi="Times New Roman" w:cs="Times New Roman"/>
                <w:color w:val="000000"/>
                <w:sz w:val="20"/>
                <w:szCs w:val="20"/>
              </w:rPr>
            </w:pPr>
            <w:r w:rsidRPr="00495200">
              <w:rPr>
                <w:rFonts w:ascii="Times New Roman" w:hAnsi="Times New Roman" w:cs="Times New Roman"/>
                <w:color w:val="000000"/>
                <w:sz w:val="20"/>
                <w:szCs w:val="20"/>
              </w:rPr>
              <w:t>Distributive Injustice</w:t>
            </w:r>
          </w:p>
        </w:tc>
        <w:tc>
          <w:tcPr>
            <w:cnfStyle w:val="000010000000" w:firstRow="0" w:lastRow="0" w:firstColumn="0" w:lastColumn="0" w:oddVBand="1" w:evenVBand="0" w:oddHBand="0" w:evenHBand="0" w:firstRowFirstColumn="0" w:firstRowLastColumn="0" w:lastRowFirstColumn="0" w:lastRowLastColumn="0"/>
            <w:tcW w:w="666" w:type="pct"/>
          </w:tcPr>
          <w:p w14:paraId="6A094F84" w14:textId="77777777" w:rsidR="00495200" w:rsidRPr="00495200" w:rsidRDefault="00495200" w:rsidP="00495200">
            <w:pPr>
              <w:tabs>
                <w:tab w:val="center" w:pos="736"/>
                <w:tab w:val="right" w:pos="1412"/>
              </w:tabs>
              <w:adjustRightInd w:val="0"/>
              <w:spacing w:line="320" w:lineRule="atLeast"/>
              <w:ind w:left="60" w:right="60"/>
              <w:rPr>
                <w:rFonts w:ascii="Times New Roman" w:hAnsi="Times New Roman" w:cs="Times New Roman"/>
                <w:color w:val="000000"/>
                <w:sz w:val="20"/>
                <w:szCs w:val="20"/>
              </w:rPr>
            </w:pPr>
            <w:r w:rsidRPr="00495200">
              <w:rPr>
                <w:rFonts w:ascii="Times New Roman" w:hAnsi="Times New Roman" w:cs="Times New Roman"/>
                <w:color w:val="000000"/>
                <w:sz w:val="20"/>
                <w:szCs w:val="20"/>
              </w:rPr>
              <w:tab/>
              <w:t xml:space="preserve">       .274</w:t>
            </w:r>
          </w:p>
        </w:tc>
        <w:tc>
          <w:tcPr>
            <w:cnfStyle w:val="000001000000" w:firstRow="0" w:lastRow="0" w:firstColumn="0" w:lastColumn="0" w:oddVBand="0" w:evenVBand="1" w:oddHBand="0" w:evenHBand="0" w:firstRowFirstColumn="0" w:firstRowLastColumn="0" w:lastRowFirstColumn="0" w:lastRowLastColumn="0"/>
            <w:tcW w:w="779" w:type="pct"/>
          </w:tcPr>
          <w:p w14:paraId="023C7038" w14:textId="77777777" w:rsidR="00495200" w:rsidRPr="00495200" w:rsidRDefault="00495200" w:rsidP="00495200">
            <w:pPr>
              <w:adjustRightInd w:val="0"/>
              <w:spacing w:line="320" w:lineRule="atLeast"/>
              <w:ind w:left="60" w:right="60"/>
              <w:jc w:val="right"/>
              <w:rPr>
                <w:rFonts w:ascii="Times New Roman" w:hAnsi="Times New Roman" w:cs="Times New Roman"/>
                <w:color w:val="000000"/>
                <w:sz w:val="20"/>
                <w:szCs w:val="20"/>
              </w:rPr>
            </w:pPr>
            <w:r w:rsidRPr="00495200">
              <w:rPr>
                <w:rFonts w:ascii="Times New Roman" w:hAnsi="Times New Roman" w:cs="Times New Roman"/>
                <w:color w:val="000000"/>
                <w:sz w:val="20"/>
                <w:szCs w:val="20"/>
              </w:rPr>
              <w:t>.059</w:t>
            </w:r>
          </w:p>
        </w:tc>
        <w:tc>
          <w:tcPr>
            <w:cnfStyle w:val="000010000000" w:firstRow="0" w:lastRow="0" w:firstColumn="0" w:lastColumn="0" w:oddVBand="1" w:evenVBand="0" w:oddHBand="0" w:evenHBand="0" w:firstRowFirstColumn="0" w:firstRowLastColumn="0" w:lastRowFirstColumn="0" w:lastRowLastColumn="0"/>
            <w:tcW w:w="967" w:type="pct"/>
          </w:tcPr>
          <w:p w14:paraId="63A9D215" w14:textId="77777777" w:rsidR="00495200" w:rsidRPr="00495200" w:rsidRDefault="00495200" w:rsidP="00495200">
            <w:pPr>
              <w:adjustRightInd w:val="0"/>
              <w:spacing w:line="320" w:lineRule="atLeast"/>
              <w:ind w:left="60" w:right="60"/>
              <w:jc w:val="right"/>
              <w:rPr>
                <w:rFonts w:ascii="Times New Roman" w:hAnsi="Times New Roman" w:cs="Times New Roman"/>
                <w:color w:val="000000"/>
                <w:sz w:val="20"/>
                <w:szCs w:val="20"/>
              </w:rPr>
            </w:pPr>
            <w:r w:rsidRPr="00495200">
              <w:rPr>
                <w:rFonts w:ascii="Times New Roman" w:hAnsi="Times New Roman" w:cs="Times New Roman"/>
                <w:color w:val="000000"/>
                <w:sz w:val="20"/>
                <w:szCs w:val="20"/>
              </w:rPr>
              <w:t>.270</w:t>
            </w:r>
          </w:p>
        </w:tc>
        <w:tc>
          <w:tcPr>
            <w:cnfStyle w:val="000001000000" w:firstRow="0" w:lastRow="0" w:firstColumn="0" w:lastColumn="0" w:oddVBand="0" w:evenVBand="1" w:oddHBand="0" w:evenHBand="0" w:firstRowFirstColumn="0" w:firstRowLastColumn="0" w:lastRowFirstColumn="0" w:lastRowLastColumn="0"/>
            <w:tcW w:w="594" w:type="pct"/>
          </w:tcPr>
          <w:p w14:paraId="04ED6340" w14:textId="77777777" w:rsidR="00495200" w:rsidRPr="00495200" w:rsidRDefault="00495200" w:rsidP="00495200">
            <w:pPr>
              <w:adjustRightInd w:val="0"/>
              <w:spacing w:line="320" w:lineRule="atLeast"/>
              <w:ind w:left="60" w:right="60"/>
              <w:jc w:val="right"/>
              <w:rPr>
                <w:rFonts w:ascii="Times New Roman" w:hAnsi="Times New Roman" w:cs="Times New Roman"/>
                <w:color w:val="000000"/>
                <w:sz w:val="20"/>
                <w:szCs w:val="20"/>
              </w:rPr>
            </w:pPr>
            <w:r w:rsidRPr="00495200">
              <w:rPr>
                <w:rFonts w:ascii="Times New Roman" w:hAnsi="Times New Roman" w:cs="Times New Roman"/>
                <w:color w:val="000000"/>
                <w:sz w:val="20"/>
                <w:szCs w:val="20"/>
              </w:rPr>
              <w:t>2.957</w:t>
            </w:r>
          </w:p>
        </w:tc>
        <w:tc>
          <w:tcPr>
            <w:cnfStyle w:val="000010000000" w:firstRow="0" w:lastRow="0" w:firstColumn="0" w:lastColumn="0" w:oddVBand="1" w:evenVBand="0" w:oddHBand="0" w:evenHBand="0" w:firstRowFirstColumn="0" w:firstRowLastColumn="0" w:lastRowFirstColumn="0" w:lastRowLastColumn="0"/>
            <w:tcW w:w="593" w:type="pct"/>
          </w:tcPr>
          <w:p w14:paraId="22053CC8" w14:textId="77777777" w:rsidR="00495200" w:rsidRPr="00495200" w:rsidRDefault="00495200" w:rsidP="00495200">
            <w:pPr>
              <w:adjustRightInd w:val="0"/>
              <w:spacing w:line="320" w:lineRule="atLeast"/>
              <w:ind w:left="60" w:right="60"/>
              <w:jc w:val="right"/>
              <w:rPr>
                <w:rFonts w:ascii="Times New Roman" w:hAnsi="Times New Roman" w:cs="Times New Roman"/>
                <w:color w:val="000000"/>
                <w:sz w:val="20"/>
                <w:szCs w:val="20"/>
              </w:rPr>
            </w:pPr>
            <w:r w:rsidRPr="00495200">
              <w:rPr>
                <w:rFonts w:ascii="Times New Roman" w:hAnsi="Times New Roman" w:cs="Times New Roman"/>
                <w:color w:val="000000"/>
                <w:sz w:val="20"/>
                <w:szCs w:val="20"/>
              </w:rPr>
              <w:t>.515</w:t>
            </w:r>
          </w:p>
        </w:tc>
      </w:tr>
      <w:tr w:rsidR="00495200" w:rsidRPr="00495200" w14:paraId="21CF8F03" w14:textId="77777777" w:rsidTr="00495200">
        <w:trPr>
          <w:cnfStyle w:val="000000100000" w:firstRow="0" w:lastRow="0" w:firstColumn="0" w:lastColumn="0" w:oddVBand="0" w:evenVBand="0" w:oddHBand="1" w:evenHBand="0" w:firstRowFirstColumn="0" w:firstRowLastColumn="0" w:lastRowFirstColumn="0" w:lastRowLastColumn="0"/>
          <w:trHeight w:val="224"/>
        </w:trPr>
        <w:tc>
          <w:tcPr>
            <w:cnfStyle w:val="000010000000" w:firstRow="0" w:lastRow="0" w:firstColumn="0" w:lastColumn="0" w:oddVBand="1" w:evenVBand="0" w:oddHBand="0" w:evenHBand="0" w:firstRowFirstColumn="0" w:firstRowLastColumn="0" w:lastRowFirstColumn="0" w:lastRowLastColumn="0"/>
            <w:tcW w:w="310" w:type="pct"/>
            <w:vMerge/>
          </w:tcPr>
          <w:p w14:paraId="2B1A2D21" w14:textId="77777777" w:rsidR="00495200" w:rsidRPr="00495200" w:rsidRDefault="00495200" w:rsidP="00495200">
            <w:pPr>
              <w:adjustRightInd w:val="0"/>
              <w:rPr>
                <w:rFonts w:ascii="Times New Roman" w:hAnsi="Times New Roman" w:cs="Times New Roman"/>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1091" w:type="pct"/>
          </w:tcPr>
          <w:p w14:paraId="264226DA" w14:textId="77777777" w:rsidR="00495200" w:rsidRPr="00495200" w:rsidRDefault="00495200" w:rsidP="00495200">
            <w:pPr>
              <w:adjustRightInd w:val="0"/>
              <w:spacing w:line="320" w:lineRule="atLeast"/>
              <w:ind w:left="60" w:right="60"/>
              <w:rPr>
                <w:rFonts w:ascii="Times New Roman" w:hAnsi="Times New Roman" w:cs="Times New Roman"/>
                <w:color w:val="000000"/>
                <w:sz w:val="20"/>
                <w:szCs w:val="20"/>
              </w:rPr>
            </w:pPr>
            <w:r w:rsidRPr="00495200">
              <w:rPr>
                <w:rFonts w:ascii="Times New Roman" w:hAnsi="Times New Roman" w:cs="Times New Roman"/>
                <w:color w:val="000000"/>
                <w:sz w:val="20"/>
                <w:szCs w:val="20"/>
              </w:rPr>
              <w:t>Procedural Injustice</w:t>
            </w:r>
          </w:p>
        </w:tc>
        <w:tc>
          <w:tcPr>
            <w:cnfStyle w:val="000010000000" w:firstRow="0" w:lastRow="0" w:firstColumn="0" w:lastColumn="0" w:oddVBand="1" w:evenVBand="0" w:oddHBand="0" w:evenHBand="0" w:firstRowFirstColumn="0" w:firstRowLastColumn="0" w:lastRowFirstColumn="0" w:lastRowLastColumn="0"/>
            <w:tcW w:w="666" w:type="pct"/>
          </w:tcPr>
          <w:p w14:paraId="52D94732" w14:textId="77777777" w:rsidR="00495200" w:rsidRPr="00495200" w:rsidRDefault="00495200" w:rsidP="00495200">
            <w:pPr>
              <w:adjustRightInd w:val="0"/>
              <w:spacing w:line="320" w:lineRule="atLeast"/>
              <w:ind w:left="60" w:right="60"/>
              <w:jc w:val="right"/>
              <w:rPr>
                <w:rFonts w:ascii="Times New Roman" w:hAnsi="Times New Roman" w:cs="Times New Roman"/>
                <w:color w:val="000000"/>
                <w:sz w:val="20"/>
                <w:szCs w:val="20"/>
              </w:rPr>
            </w:pPr>
            <w:r w:rsidRPr="00495200">
              <w:rPr>
                <w:rFonts w:ascii="Times New Roman" w:hAnsi="Times New Roman" w:cs="Times New Roman"/>
                <w:color w:val="000000"/>
                <w:sz w:val="20"/>
                <w:szCs w:val="20"/>
              </w:rPr>
              <w:t>.352</w:t>
            </w:r>
          </w:p>
        </w:tc>
        <w:tc>
          <w:tcPr>
            <w:cnfStyle w:val="000001000000" w:firstRow="0" w:lastRow="0" w:firstColumn="0" w:lastColumn="0" w:oddVBand="0" w:evenVBand="1" w:oddHBand="0" w:evenHBand="0" w:firstRowFirstColumn="0" w:firstRowLastColumn="0" w:lastRowFirstColumn="0" w:lastRowLastColumn="0"/>
            <w:tcW w:w="779" w:type="pct"/>
          </w:tcPr>
          <w:p w14:paraId="748D265F" w14:textId="77777777" w:rsidR="00495200" w:rsidRPr="00495200" w:rsidRDefault="00495200" w:rsidP="00495200">
            <w:pPr>
              <w:adjustRightInd w:val="0"/>
              <w:spacing w:line="320" w:lineRule="atLeast"/>
              <w:ind w:left="60" w:right="60"/>
              <w:jc w:val="right"/>
              <w:rPr>
                <w:rFonts w:ascii="Times New Roman" w:hAnsi="Times New Roman" w:cs="Times New Roman"/>
                <w:color w:val="000000"/>
                <w:sz w:val="20"/>
                <w:szCs w:val="20"/>
              </w:rPr>
            </w:pPr>
            <w:r w:rsidRPr="00495200">
              <w:rPr>
                <w:rFonts w:ascii="Times New Roman" w:hAnsi="Times New Roman" w:cs="Times New Roman"/>
                <w:color w:val="000000"/>
                <w:sz w:val="20"/>
                <w:szCs w:val="20"/>
              </w:rPr>
              <w:t>.058</w:t>
            </w:r>
          </w:p>
        </w:tc>
        <w:tc>
          <w:tcPr>
            <w:cnfStyle w:val="000010000000" w:firstRow="0" w:lastRow="0" w:firstColumn="0" w:lastColumn="0" w:oddVBand="1" w:evenVBand="0" w:oddHBand="0" w:evenHBand="0" w:firstRowFirstColumn="0" w:firstRowLastColumn="0" w:lastRowFirstColumn="0" w:lastRowLastColumn="0"/>
            <w:tcW w:w="967" w:type="pct"/>
          </w:tcPr>
          <w:p w14:paraId="66060937" w14:textId="77777777" w:rsidR="00495200" w:rsidRPr="00495200" w:rsidRDefault="00495200" w:rsidP="00495200">
            <w:pPr>
              <w:adjustRightInd w:val="0"/>
              <w:spacing w:line="320" w:lineRule="atLeast"/>
              <w:ind w:left="60" w:right="60"/>
              <w:jc w:val="right"/>
              <w:rPr>
                <w:rFonts w:ascii="Times New Roman" w:hAnsi="Times New Roman" w:cs="Times New Roman"/>
                <w:color w:val="000000"/>
                <w:sz w:val="20"/>
                <w:szCs w:val="20"/>
              </w:rPr>
            </w:pPr>
            <w:r w:rsidRPr="00495200">
              <w:rPr>
                <w:rFonts w:ascii="Times New Roman" w:hAnsi="Times New Roman" w:cs="Times New Roman"/>
                <w:color w:val="000000"/>
                <w:sz w:val="20"/>
                <w:szCs w:val="20"/>
              </w:rPr>
              <w:t>.350</w:t>
            </w:r>
          </w:p>
        </w:tc>
        <w:tc>
          <w:tcPr>
            <w:cnfStyle w:val="000001000000" w:firstRow="0" w:lastRow="0" w:firstColumn="0" w:lastColumn="0" w:oddVBand="0" w:evenVBand="1" w:oddHBand="0" w:evenHBand="0" w:firstRowFirstColumn="0" w:firstRowLastColumn="0" w:lastRowFirstColumn="0" w:lastRowLastColumn="0"/>
            <w:tcW w:w="594" w:type="pct"/>
          </w:tcPr>
          <w:p w14:paraId="109C62D1" w14:textId="77777777" w:rsidR="00495200" w:rsidRPr="00495200" w:rsidRDefault="00495200" w:rsidP="00495200">
            <w:pPr>
              <w:adjustRightInd w:val="0"/>
              <w:spacing w:line="320" w:lineRule="atLeast"/>
              <w:ind w:left="60" w:right="60"/>
              <w:jc w:val="right"/>
              <w:rPr>
                <w:rFonts w:ascii="Times New Roman" w:hAnsi="Times New Roman" w:cs="Times New Roman"/>
                <w:color w:val="000000"/>
                <w:sz w:val="20"/>
                <w:szCs w:val="20"/>
              </w:rPr>
            </w:pPr>
            <w:r w:rsidRPr="00495200">
              <w:rPr>
                <w:rFonts w:ascii="Times New Roman" w:hAnsi="Times New Roman" w:cs="Times New Roman"/>
                <w:color w:val="000000"/>
                <w:sz w:val="20"/>
                <w:szCs w:val="20"/>
              </w:rPr>
              <w:t>2.613</w:t>
            </w:r>
          </w:p>
        </w:tc>
        <w:tc>
          <w:tcPr>
            <w:cnfStyle w:val="000010000000" w:firstRow="0" w:lastRow="0" w:firstColumn="0" w:lastColumn="0" w:oddVBand="1" w:evenVBand="0" w:oddHBand="0" w:evenHBand="0" w:firstRowFirstColumn="0" w:firstRowLastColumn="0" w:lastRowFirstColumn="0" w:lastRowLastColumn="0"/>
            <w:tcW w:w="593" w:type="pct"/>
          </w:tcPr>
          <w:p w14:paraId="5A87AB9D" w14:textId="77777777" w:rsidR="00495200" w:rsidRPr="00495200" w:rsidRDefault="00495200" w:rsidP="00495200">
            <w:pPr>
              <w:adjustRightInd w:val="0"/>
              <w:spacing w:line="320" w:lineRule="atLeast"/>
              <w:ind w:left="60" w:right="60"/>
              <w:jc w:val="right"/>
              <w:rPr>
                <w:rFonts w:ascii="Times New Roman" w:hAnsi="Times New Roman" w:cs="Times New Roman"/>
                <w:color w:val="000000"/>
                <w:sz w:val="20"/>
                <w:szCs w:val="20"/>
              </w:rPr>
            </w:pPr>
            <w:r w:rsidRPr="00495200">
              <w:rPr>
                <w:rFonts w:ascii="Times New Roman" w:hAnsi="Times New Roman" w:cs="Times New Roman"/>
                <w:color w:val="000000"/>
                <w:sz w:val="20"/>
                <w:szCs w:val="20"/>
              </w:rPr>
              <w:t>.029</w:t>
            </w:r>
          </w:p>
        </w:tc>
      </w:tr>
      <w:tr w:rsidR="00495200" w:rsidRPr="00495200" w14:paraId="139F6356" w14:textId="77777777" w:rsidTr="00495200">
        <w:trPr>
          <w:trHeight w:val="216"/>
        </w:trPr>
        <w:tc>
          <w:tcPr>
            <w:cnfStyle w:val="000010000000" w:firstRow="0" w:lastRow="0" w:firstColumn="0" w:lastColumn="0" w:oddVBand="1" w:evenVBand="0" w:oddHBand="0" w:evenHBand="0" w:firstRowFirstColumn="0" w:firstRowLastColumn="0" w:lastRowFirstColumn="0" w:lastRowLastColumn="0"/>
            <w:tcW w:w="310" w:type="pct"/>
            <w:vMerge/>
          </w:tcPr>
          <w:p w14:paraId="32AE2BED" w14:textId="77777777" w:rsidR="00495200" w:rsidRPr="00495200" w:rsidRDefault="00495200" w:rsidP="00495200">
            <w:pPr>
              <w:adjustRightInd w:val="0"/>
              <w:rPr>
                <w:rFonts w:ascii="Times New Roman" w:hAnsi="Times New Roman" w:cs="Times New Roman"/>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1091" w:type="pct"/>
          </w:tcPr>
          <w:p w14:paraId="5ED7E1A9" w14:textId="77777777" w:rsidR="00495200" w:rsidRPr="00495200" w:rsidRDefault="00495200" w:rsidP="00495200">
            <w:pPr>
              <w:adjustRightInd w:val="0"/>
              <w:spacing w:line="320" w:lineRule="atLeast"/>
              <w:ind w:left="60" w:right="60"/>
              <w:rPr>
                <w:rFonts w:ascii="Times New Roman" w:hAnsi="Times New Roman" w:cs="Times New Roman"/>
                <w:color w:val="000000"/>
                <w:sz w:val="20"/>
                <w:szCs w:val="20"/>
              </w:rPr>
            </w:pPr>
            <w:r w:rsidRPr="00495200">
              <w:rPr>
                <w:rFonts w:ascii="Times New Roman" w:hAnsi="Times New Roman" w:cs="Times New Roman"/>
                <w:color w:val="000000"/>
                <w:sz w:val="20"/>
                <w:szCs w:val="20"/>
              </w:rPr>
              <w:t>Interactional Injustice</w:t>
            </w:r>
          </w:p>
        </w:tc>
        <w:tc>
          <w:tcPr>
            <w:cnfStyle w:val="000010000000" w:firstRow="0" w:lastRow="0" w:firstColumn="0" w:lastColumn="0" w:oddVBand="1" w:evenVBand="0" w:oddHBand="0" w:evenHBand="0" w:firstRowFirstColumn="0" w:firstRowLastColumn="0" w:lastRowFirstColumn="0" w:lastRowLastColumn="0"/>
            <w:tcW w:w="666" w:type="pct"/>
          </w:tcPr>
          <w:p w14:paraId="1AF903F0" w14:textId="77777777" w:rsidR="00495200" w:rsidRPr="00495200" w:rsidRDefault="00495200" w:rsidP="00495200">
            <w:pPr>
              <w:adjustRightInd w:val="0"/>
              <w:spacing w:line="320" w:lineRule="atLeast"/>
              <w:ind w:left="60" w:right="60"/>
              <w:jc w:val="right"/>
              <w:rPr>
                <w:rFonts w:ascii="Times New Roman" w:hAnsi="Times New Roman" w:cs="Times New Roman"/>
                <w:color w:val="000000"/>
                <w:sz w:val="20"/>
                <w:szCs w:val="20"/>
              </w:rPr>
            </w:pPr>
            <w:r w:rsidRPr="00495200">
              <w:rPr>
                <w:rFonts w:ascii="Times New Roman" w:hAnsi="Times New Roman" w:cs="Times New Roman"/>
                <w:color w:val="000000"/>
                <w:sz w:val="20"/>
                <w:szCs w:val="20"/>
              </w:rPr>
              <w:t>.469</w:t>
            </w:r>
          </w:p>
        </w:tc>
        <w:tc>
          <w:tcPr>
            <w:cnfStyle w:val="000001000000" w:firstRow="0" w:lastRow="0" w:firstColumn="0" w:lastColumn="0" w:oddVBand="0" w:evenVBand="1" w:oddHBand="0" w:evenHBand="0" w:firstRowFirstColumn="0" w:firstRowLastColumn="0" w:lastRowFirstColumn="0" w:lastRowLastColumn="0"/>
            <w:tcW w:w="779" w:type="pct"/>
          </w:tcPr>
          <w:p w14:paraId="5E18C51C" w14:textId="77777777" w:rsidR="00495200" w:rsidRPr="00495200" w:rsidRDefault="00495200" w:rsidP="00495200">
            <w:pPr>
              <w:adjustRightInd w:val="0"/>
              <w:spacing w:line="320" w:lineRule="atLeast"/>
              <w:ind w:left="60" w:right="60"/>
              <w:jc w:val="right"/>
              <w:rPr>
                <w:rFonts w:ascii="Times New Roman" w:hAnsi="Times New Roman" w:cs="Times New Roman"/>
                <w:color w:val="000000"/>
                <w:sz w:val="20"/>
                <w:szCs w:val="20"/>
              </w:rPr>
            </w:pPr>
            <w:r w:rsidRPr="00495200">
              <w:rPr>
                <w:rFonts w:ascii="Times New Roman" w:hAnsi="Times New Roman" w:cs="Times New Roman"/>
                <w:color w:val="000000"/>
                <w:sz w:val="20"/>
                <w:szCs w:val="20"/>
              </w:rPr>
              <w:t>.060</w:t>
            </w:r>
          </w:p>
        </w:tc>
        <w:tc>
          <w:tcPr>
            <w:cnfStyle w:val="000010000000" w:firstRow="0" w:lastRow="0" w:firstColumn="0" w:lastColumn="0" w:oddVBand="1" w:evenVBand="0" w:oddHBand="0" w:evenHBand="0" w:firstRowFirstColumn="0" w:firstRowLastColumn="0" w:lastRowFirstColumn="0" w:lastRowLastColumn="0"/>
            <w:tcW w:w="967" w:type="pct"/>
          </w:tcPr>
          <w:p w14:paraId="774EA27A" w14:textId="77777777" w:rsidR="00495200" w:rsidRPr="00495200" w:rsidRDefault="00495200" w:rsidP="00495200">
            <w:pPr>
              <w:adjustRightInd w:val="0"/>
              <w:spacing w:line="320" w:lineRule="atLeast"/>
              <w:ind w:left="60" w:right="60"/>
              <w:jc w:val="right"/>
              <w:rPr>
                <w:rFonts w:ascii="Times New Roman" w:hAnsi="Times New Roman" w:cs="Times New Roman"/>
                <w:color w:val="000000"/>
                <w:sz w:val="20"/>
                <w:szCs w:val="20"/>
              </w:rPr>
            </w:pPr>
            <w:r w:rsidRPr="00495200">
              <w:rPr>
                <w:rFonts w:ascii="Times New Roman" w:hAnsi="Times New Roman" w:cs="Times New Roman"/>
                <w:color w:val="000000"/>
                <w:sz w:val="20"/>
                <w:szCs w:val="20"/>
              </w:rPr>
              <w:t>.437</w:t>
            </w:r>
          </w:p>
        </w:tc>
        <w:tc>
          <w:tcPr>
            <w:cnfStyle w:val="000001000000" w:firstRow="0" w:lastRow="0" w:firstColumn="0" w:lastColumn="0" w:oddVBand="0" w:evenVBand="1" w:oddHBand="0" w:evenHBand="0" w:firstRowFirstColumn="0" w:firstRowLastColumn="0" w:lastRowFirstColumn="0" w:lastRowLastColumn="0"/>
            <w:tcW w:w="594" w:type="pct"/>
          </w:tcPr>
          <w:p w14:paraId="1EBC2453" w14:textId="77777777" w:rsidR="00495200" w:rsidRPr="00495200" w:rsidRDefault="00495200" w:rsidP="00495200">
            <w:pPr>
              <w:adjustRightInd w:val="0"/>
              <w:spacing w:line="320" w:lineRule="atLeast"/>
              <w:ind w:left="60" w:right="60"/>
              <w:jc w:val="right"/>
              <w:rPr>
                <w:rFonts w:ascii="Times New Roman" w:hAnsi="Times New Roman" w:cs="Times New Roman"/>
                <w:color w:val="000000"/>
                <w:sz w:val="20"/>
                <w:szCs w:val="20"/>
              </w:rPr>
            </w:pPr>
            <w:r w:rsidRPr="00495200">
              <w:rPr>
                <w:rFonts w:ascii="Times New Roman" w:hAnsi="Times New Roman" w:cs="Times New Roman"/>
                <w:color w:val="000000"/>
                <w:sz w:val="20"/>
                <w:szCs w:val="20"/>
              </w:rPr>
              <w:t>4.486</w:t>
            </w:r>
          </w:p>
        </w:tc>
        <w:tc>
          <w:tcPr>
            <w:cnfStyle w:val="000010000000" w:firstRow="0" w:lastRow="0" w:firstColumn="0" w:lastColumn="0" w:oddVBand="1" w:evenVBand="0" w:oddHBand="0" w:evenHBand="0" w:firstRowFirstColumn="0" w:firstRowLastColumn="0" w:lastRowFirstColumn="0" w:lastRowLastColumn="0"/>
            <w:tcW w:w="593" w:type="pct"/>
          </w:tcPr>
          <w:p w14:paraId="32CA3D53" w14:textId="77777777" w:rsidR="00495200" w:rsidRPr="00495200" w:rsidRDefault="00495200" w:rsidP="00495200">
            <w:pPr>
              <w:adjustRightInd w:val="0"/>
              <w:spacing w:line="320" w:lineRule="atLeast"/>
              <w:ind w:left="60" w:right="60"/>
              <w:jc w:val="right"/>
              <w:rPr>
                <w:rFonts w:ascii="Times New Roman" w:hAnsi="Times New Roman" w:cs="Times New Roman"/>
                <w:color w:val="000000"/>
                <w:sz w:val="20"/>
                <w:szCs w:val="20"/>
              </w:rPr>
            </w:pPr>
            <w:r w:rsidRPr="00495200">
              <w:rPr>
                <w:rFonts w:ascii="Times New Roman" w:hAnsi="Times New Roman" w:cs="Times New Roman"/>
                <w:color w:val="000000"/>
                <w:sz w:val="20"/>
                <w:szCs w:val="20"/>
              </w:rPr>
              <w:t>.000</w:t>
            </w:r>
          </w:p>
        </w:tc>
      </w:tr>
      <w:tr w:rsidR="00495200" w:rsidRPr="00495200" w14:paraId="26CECA6C" w14:textId="77777777" w:rsidTr="00495200">
        <w:trPr>
          <w:cnfStyle w:val="000000100000" w:firstRow="0" w:lastRow="0" w:firstColumn="0" w:lastColumn="0" w:oddVBand="0" w:evenVBand="0" w:oddHBand="1" w:evenHBand="0" w:firstRowFirstColumn="0" w:firstRowLastColumn="0" w:lastRowFirstColumn="0" w:lastRowLastColumn="0"/>
          <w:trHeight w:val="216"/>
        </w:trPr>
        <w:tc>
          <w:tcPr>
            <w:cnfStyle w:val="000010000000" w:firstRow="0" w:lastRow="0" w:firstColumn="0" w:lastColumn="0" w:oddVBand="1" w:evenVBand="0" w:oddHBand="0" w:evenHBand="0" w:firstRowFirstColumn="0" w:firstRowLastColumn="0" w:lastRowFirstColumn="0" w:lastRowLastColumn="0"/>
            <w:tcW w:w="310" w:type="pct"/>
            <w:vMerge/>
          </w:tcPr>
          <w:p w14:paraId="64B286F9" w14:textId="77777777" w:rsidR="00495200" w:rsidRPr="00495200" w:rsidRDefault="00495200" w:rsidP="00495200">
            <w:pPr>
              <w:adjustRightInd w:val="0"/>
              <w:rPr>
                <w:rFonts w:ascii="Times New Roman" w:hAnsi="Times New Roman" w:cs="Times New Roman"/>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1091" w:type="pct"/>
          </w:tcPr>
          <w:p w14:paraId="2FF0E928" w14:textId="77777777" w:rsidR="00495200" w:rsidRPr="00495200" w:rsidRDefault="00495200" w:rsidP="00495200">
            <w:pPr>
              <w:adjustRightInd w:val="0"/>
              <w:spacing w:line="320" w:lineRule="atLeast"/>
              <w:ind w:left="60" w:right="60"/>
              <w:rPr>
                <w:rFonts w:ascii="Times New Roman" w:hAnsi="Times New Roman" w:cs="Times New Roman"/>
                <w:color w:val="000000"/>
                <w:sz w:val="20"/>
                <w:szCs w:val="20"/>
              </w:rPr>
            </w:pPr>
            <w:r w:rsidRPr="00495200">
              <w:rPr>
                <w:rFonts w:ascii="Times New Roman" w:hAnsi="Times New Roman" w:cs="Times New Roman"/>
                <w:color w:val="000000"/>
                <w:sz w:val="20"/>
                <w:szCs w:val="20"/>
              </w:rPr>
              <w:t>Informational Injustice</w:t>
            </w:r>
          </w:p>
        </w:tc>
        <w:tc>
          <w:tcPr>
            <w:cnfStyle w:val="000010000000" w:firstRow="0" w:lastRow="0" w:firstColumn="0" w:lastColumn="0" w:oddVBand="1" w:evenVBand="0" w:oddHBand="0" w:evenHBand="0" w:firstRowFirstColumn="0" w:firstRowLastColumn="0" w:lastRowFirstColumn="0" w:lastRowLastColumn="0"/>
            <w:tcW w:w="666" w:type="pct"/>
          </w:tcPr>
          <w:p w14:paraId="482D702F" w14:textId="77777777" w:rsidR="00495200" w:rsidRPr="00495200" w:rsidRDefault="00495200" w:rsidP="00495200">
            <w:pPr>
              <w:adjustRightInd w:val="0"/>
              <w:spacing w:line="320" w:lineRule="atLeast"/>
              <w:ind w:left="60" w:right="60"/>
              <w:jc w:val="right"/>
              <w:rPr>
                <w:rFonts w:ascii="Times New Roman" w:hAnsi="Times New Roman" w:cs="Times New Roman"/>
                <w:color w:val="000000"/>
                <w:sz w:val="20"/>
                <w:szCs w:val="20"/>
              </w:rPr>
            </w:pPr>
            <w:r w:rsidRPr="00495200">
              <w:rPr>
                <w:rFonts w:ascii="Times New Roman" w:hAnsi="Times New Roman" w:cs="Times New Roman"/>
                <w:color w:val="000000"/>
                <w:sz w:val="20"/>
                <w:szCs w:val="20"/>
              </w:rPr>
              <w:t>.516</w:t>
            </w:r>
          </w:p>
        </w:tc>
        <w:tc>
          <w:tcPr>
            <w:cnfStyle w:val="000001000000" w:firstRow="0" w:lastRow="0" w:firstColumn="0" w:lastColumn="0" w:oddVBand="0" w:evenVBand="1" w:oddHBand="0" w:evenHBand="0" w:firstRowFirstColumn="0" w:firstRowLastColumn="0" w:lastRowFirstColumn="0" w:lastRowLastColumn="0"/>
            <w:tcW w:w="779" w:type="pct"/>
          </w:tcPr>
          <w:p w14:paraId="12358DF3" w14:textId="77777777" w:rsidR="00495200" w:rsidRPr="00495200" w:rsidRDefault="00495200" w:rsidP="00495200">
            <w:pPr>
              <w:adjustRightInd w:val="0"/>
              <w:spacing w:line="320" w:lineRule="atLeast"/>
              <w:ind w:left="60" w:right="60"/>
              <w:jc w:val="right"/>
              <w:rPr>
                <w:rFonts w:ascii="Times New Roman" w:hAnsi="Times New Roman" w:cs="Times New Roman"/>
                <w:color w:val="000000"/>
                <w:sz w:val="20"/>
                <w:szCs w:val="20"/>
              </w:rPr>
            </w:pPr>
            <w:r w:rsidRPr="00495200">
              <w:rPr>
                <w:rFonts w:ascii="Times New Roman" w:hAnsi="Times New Roman" w:cs="Times New Roman"/>
                <w:color w:val="000000"/>
                <w:sz w:val="20"/>
                <w:szCs w:val="20"/>
              </w:rPr>
              <w:t>.050</w:t>
            </w:r>
          </w:p>
        </w:tc>
        <w:tc>
          <w:tcPr>
            <w:cnfStyle w:val="000010000000" w:firstRow="0" w:lastRow="0" w:firstColumn="0" w:lastColumn="0" w:oddVBand="1" w:evenVBand="0" w:oddHBand="0" w:evenHBand="0" w:firstRowFirstColumn="0" w:firstRowLastColumn="0" w:lastRowFirstColumn="0" w:lastRowLastColumn="0"/>
            <w:tcW w:w="967" w:type="pct"/>
          </w:tcPr>
          <w:p w14:paraId="2B9352B5" w14:textId="77777777" w:rsidR="00495200" w:rsidRPr="00495200" w:rsidRDefault="00495200" w:rsidP="00495200">
            <w:pPr>
              <w:adjustRightInd w:val="0"/>
              <w:spacing w:line="320" w:lineRule="atLeast"/>
              <w:ind w:left="60" w:right="60"/>
              <w:jc w:val="right"/>
              <w:rPr>
                <w:rFonts w:ascii="Times New Roman" w:hAnsi="Times New Roman" w:cs="Times New Roman"/>
                <w:color w:val="000000"/>
                <w:sz w:val="20"/>
                <w:szCs w:val="20"/>
              </w:rPr>
            </w:pPr>
            <w:r w:rsidRPr="00495200">
              <w:rPr>
                <w:rFonts w:ascii="Times New Roman" w:hAnsi="Times New Roman" w:cs="Times New Roman"/>
                <w:color w:val="000000"/>
                <w:sz w:val="20"/>
                <w:szCs w:val="20"/>
              </w:rPr>
              <w:t>.541</w:t>
            </w:r>
          </w:p>
        </w:tc>
        <w:tc>
          <w:tcPr>
            <w:cnfStyle w:val="000001000000" w:firstRow="0" w:lastRow="0" w:firstColumn="0" w:lastColumn="0" w:oddVBand="0" w:evenVBand="1" w:oddHBand="0" w:evenHBand="0" w:firstRowFirstColumn="0" w:firstRowLastColumn="0" w:lastRowFirstColumn="0" w:lastRowLastColumn="0"/>
            <w:tcW w:w="594" w:type="pct"/>
          </w:tcPr>
          <w:p w14:paraId="4DD8C2C5" w14:textId="77777777" w:rsidR="00495200" w:rsidRPr="00495200" w:rsidRDefault="00495200" w:rsidP="00495200">
            <w:pPr>
              <w:adjustRightInd w:val="0"/>
              <w:spacing w:line="320" w:lineRule="atLeast"/>
              <w:ind w:left="60" w:right="60"/>
              <w:jc w:val="right"/>
              <w:rPr>
                <w:rFonts w:ascii="Times New Roman" w:hAnsi="Times New Roman" w:cs="Times New Roman"/>
                <w:color w:val="000000"/>
                <w:sz w:val="20"/>
                <w:szCs w:val="20"/>
              </w:rPr>
            </w:pPr>
            <w:r w:rsidRPr="00495200">
              <w:rPr>
                <w:rFonts w:ascii="Times New Roman" w:hAnsi="Times New Roman" w:cs="Times New Roman"/>
                <w:color w:val="000000"/>
                <w:sz w:val="20"/>
                <w:szCs w:val="20"/>
              </w:rPr>
              <w:t>8.402</w:t>
            </w:r>
          </w:p>
        </w:tc>
        <w:tc>
          <w:tcPr>
            <w:cnfStyle w:val="000010000000" w:firstRow="0" w:lastRow="0" w:firstColumn="0" w:lastColumn="0" w:oddVBand="1" w:evenVBand="0" w:oddHBand="0" w:evenHBand="0" w:firstRowFirstColumn="0" w:firstRowLastColumn="0" w:lastRowFirstColumn="0" w:lastRowLastColumn="0"/>
            <w:tcW w:w="593" w:type="pct"/>
          </w:tcPr>
          <w:p w14:paraId="0FB4D151" w14:textId="77777777" w:rsidR="00495200" w:rsidRPr="00495200" w:rsidRDefault="00495200" w:rsidP="00495200">
            <w:pPr>
              <w:adjustRightInd w:val="0"/>
              <w:spacing w:line="320" w:lineRule="atLeast"/>
              <w:ind w:left="60" w:right="60"/>
              <w:jc w:val="right"/>
              <w:rPr>
                <w:rFonts w:ascii="Times New Roman" w:hAnsi="Times New Roman" w:cs="Times New Roman"/>
                <w:color w:val="000000"/>
                <w:sz w:val="20"/>
                <w:szCs w:val="20"/>
              </w:rPr>
            </w:pPr>
            <w:r w:rsidRPr="00495200">
              <w:rPr>
                <w:rFonts w:ascii="Times New Roman" w:hAnsi="Times New Roman" w:cs="Times New Roman"/>
                <w:color w:val="000000"/>
                <w:sz w:val="20"/>
                <w:szCs w:val="20"/>
              </w:rPr>
              <w:t>.067</w:t>
            </w:r>
          </w:p>
        </w:tc>
      </w:tr>
      <w:tr w:rsidR="00495200" w:rsidRPr="00495200" w14:paraId="453A52C4" w14:textId="77777777" w:rsidTr="00495200">
        <w:trPr>
          <w:trHeight w:val="491"/>
        </w:trPr>
        <w:tc>
          <w:tcPr>
            <w:cnfStyle w:val="000010000000" w:firstRow="0" w:lastRow="0" w:firstColumn="0" w:lastColumn="0" w:oddVBand="1" w:evenVBand="0" w:oddHBand="0" w:evenHBand="0" w:firstRowFirstColumn="0" w:firstRowLastColumn="0" w:lastRowFirstColumn="0" w:lastRowLastColumn="0"/>
            <w:tcW w:w="310" w:type="pct"/>
            <w:vMerge/>
            <w:tcBorders>
              <w:bottom w:val="single" w:sz="4" w:space="0" w:color="auto"/>
            </w:tcBorders>
          </w:tcPr>
          <w:p w14:paraId="66385B56" w14:textId="77777777" w:rsidR="00495200" w:rsidRPr="00495200" w:rsidRDefault="00495200" w:rsidP="00495200">
            <w:pPr>
              <w:adjustRightInd w:val="0"/>
              <w:rPr>
                <w:rFonts w:ascii="Times New Roman" w:hAnsi="Times New Roman" w:cs="Times New Roman"/>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1091" w:type="pct"/>
            <w:tcBorders>
              <w:bottom w:val="single" w:sz="4" w:space="0" w:color="auto"/>
            </w:tcBorders>
          </w:tcPr>
          <w:p w14:paraId="1B14E4BC" w14:textId="77777777" w:rsidR="00495200" w:rsidRPr="00495200" w:rsidRDefault="00495200" w:rsidP="00495200">
            <w:pPr>
              <w:adjustRightInd w:val="0"/>
              <w:spacing w:line="320" w:lineRule="atLeast"/>
              <w:ind w:left="60" w:right="60"/>
              <w:rPr>
                <w:rFonts w:ascii="Times New Roman" w:hAnsi="Times New Roman" w:cs="Times New Roman"/>
                <w:color w:val="000000"/>
                <w:sz w:val="20"/>
                <w:szCs w:val="20"/>
              </w:rPr>
            </w:pPr>
            <w:r w:rsidRPr="00495200">
              <w:rPr>
                <w:rFonts w:ascii="Times New Roman" w:hAnsi="Times New Roman" w:cs="Times New Roman"/>
                <w:color w:val="000000"/>
                <w:sz w:val="20"/>
                <w:szCs w:val="20"/>
              </w:rPr>
              <w:t>Job Entrenchment</w:t>
            </w:r>
          </w:p>
        </w:tc>
        <w:tc>
          <w:tcPr>
            <w:cnfStyle w:val="000010000000" w:firstRow="0" w:lastRow="0" w:firstColumn="0" w:lastColumn="0" w:oddVBand="1" w:evenVBand="0" w:oddHBand="0" w:evenHBand="0" w:firstRowFirstColumn="0" w:firstRowLastColumn="0" w:lastRowFirstColumn="0" w:lastRowLastColumn="0"/>
            <w:tcW w:w="666" w:type="pct"/>
            <w:tcBorders>
              <w:bottom w:val="single" w:sz="4" w:space="0" w:color="auto"/>
            </w:tcBorders>
          </w:tcPr>
          <w:p w14:paraId="0B97C8C2" w14:textId="77777777" w:rsidR="00495200" w:rsidRPr="00495200" w:rsidRDefault="00495200" w:rsidP="00495200">
            <w:pPr>
              <w:adjustRightInd w:val="0"/>
              <w:spacing w:line="320" w:lineRule="atLeast"/>
              <w:ind w:left="60" w:right="60"/>
              <w:jc w:val="right"/>
              <w:rPr>
                <w:rFonts w:ascii="Times New Roman" w:hAnsi="Times New Roman" w:cs="Times New Roman"/>
                <w:color w:val="000000"/>
                <w:sz w:val="20"/>
                <w:szCs w:val="20"/>
              </w:rPr>
            </w:pPr>
            <w:r w:rsidRPr="00495200">
              <w:rPr>
                <w:rFonts w:ascii="Times New Roman" w:hAnsi="Times New Roman" w:cs="Times New Roman"/>
                <w:color w:val="000000"/>
                <w:sz w:val="20"/>
                <w:szCs w:val="20"/>
              </w:rPr>
              <w:t>.316</w:t>
            </w:r>
          </w:p>
          <w:p w14:paraId="58FD6064" w14:textId="77777777" w:rsidR="00495200" w:rsidRPr="00495200" w:rsidRDefault="00495200" w:rsidP="00495200">
            <w:pPr>
              <w:adjustRightInd w:val="0"/>
              <w:spacing w:line="320" w:lineRule="atLeast"/>
              <w:ind w:left="60" w:right="60"/>
              <w:jc w:val="right"/>
              <w:rPr>
                <w:rFonts w:ascii="Times New Roman" w:hAnsi="Times New Roman" w:cs="Times New Roman"/>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779" w:type="pct"/>
            <w:tcBorders>
              <w:bottom w:val="single" w:sz="4" w:space="0" w:color="auto"/>
            </w:tcBorders>
          </w:tcPr>
          <w:p w14:paraId="0B67B2B9" w14:textId="77777777" w:rsidR="00495200" w:rsidRPr="00495200" w:rsidRDefault="00495200" w:rsidP="00495200">
            <w:pPr>
              <w:adjustRightInd w:val="0"/>
              <w:spacing w:line="320" w:lineRule="atLeast"/>
              <w:ind w:left="60" w:right="60"/>
              <w:jc w:val="right"/>
              <w:rPr>
                <w:rFonts w:ascii="Times New Roman" w:hAnsi="Times New Roman" w:cs="Times New Roman"/>
                <w:color w:val="000000"/>
                <w:sz w:val="20"/>
                <w:szCs w:val="20"/>
              </w:rPr>
            </w:pPr>
            <w:r w:rsidRPr="00495200">
              <w:rPr>
                <w:rFonts w:ascii="Times New Roman" w:hAnsi="Times New Roman" w:cs="Times New Roman"/>
                <w:color w:val="000000"/>
                <w:sz w:val="20"/>
                <w:szCs w:val="20"/>
              </w:rPr>
              <w:t>.050</w:t>
            </w:r>
          </w:p>
          <w:p w14:paraId="2440273E" w14:textId="77777777" w:rsidR="00495200" w:rsidRPr="00495200" w:rsidRDefault="00495200" w:rsidP="00495200">
            <w:pPr>
              <w:adjustRightInd w:val="0"/>
              <w:spacing w:line="320" w:lineRule="atLeast"/>
              <w:ind w:left="60" w:right="60"/>
              <w:jc w:val="right"/>
              <w:rPr>
                <w:rFonts w:ascii="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967" w:type="pct"/>
            <w:tcBorders>
              <w:bottom w:val="single" w:sz="4" w:space="0" w:color="auto"/>
            </w:tcBorders>
          </w:tcPr>
          <w:p w14:paraId="4C2E4CAA" w14:textId="77777777" w:rsidR="00495200" w:rsidRPr="00495200" w:rsidRDefault="00495200" w:rsidP="00495200">
            <w:pPr>
              <w:adjustRightInd w:val="0"/>
              <w:spacing w:line="320" w:lineRule="atLeast"/>
              <w:ind w:left="60" w:right="60"/>
              <w:jc w:val="right"/>
              <w:rPr>
                <w:rFonts w:ascii="Times New Roman" w:hAnsi="Times New Roman" w:cs="Times New Roman"/>
                <w:color w:val="000000"/>
                <w:sz w:val="20"/>
                <w:szCs w:val="20"/>
              </w:rPr>
            </w:pPr>
            <w:r w:rsidRPr="00495200">
              <w:rPr>
                <w:rFonts w:ascii="Times New Roman" w:hAnsi="Times New Roman" w:cs="Times New Roman"/>
                <w:color w:val="000000"/>
                <w:sz w:val="20"/>
                <w:szCs w:val="20"/>
              </w:rPr>
              <w:t>.341</w:t>
            </w:r>
          </w:p>
          <w:p w14:paraId="273FF91D" w14:textId="77777777" w:rsidR="00495200" w:rsidRPr="00495200" w:rsidRDefault="00495200" w:rsidP="00495200">
            <w:pPr>
              <w:adjustRightInd w:val="0"/>
              <w:spacing w:line="320" w:lineRule="atLeast"/>
              <w:ind w:left="60" w:right="60"/>
              <w:jc w:val="right"/>
              <w:rPr>
                <w:rFonts w:ascii="Times New Roman" w:hAnsi="Times New Roman" w:cs="Times New Roman"/>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594" w:type="pct"/>
            <w:tcBorders>
              <w:bottom w:val="single" w:sz="4" w:space="0" w:color="auto"/>
            </w:tcBorders>
          </w:tcPr>
          <w:p w14:paraId="5C44A1D4" w14:textId="77777777" w:rsidR="00495200" w:rsidRPr="00495200" w:rsidRDefault="00495200" w:rsidP="00495200">
            <w:pPr>
              <w:adjustRightInd w:val="0"/>
              <w:spacing w:line="320" w:lineRule="atLeast"/>
              <w:ind w:left="60" w:right="60"/>
              <w:jc w:val="right"/>
              <w:rPr>
                <w:rFonts w:ascii="Times New Roman" w:hAnsi="Times New Roman" w:cs="Times New Roman"/>
                <w:color w:val="000000"/>
                <w:sz w:val="20"/>
                <w:szCs w:val="20"/>
              </w:rPr>
            </w:pPr>
            <w:r w:rsidRPr="00495200">
              <w:rPr>
                <w:rFonts w:ascii="Times New Roman" w:hAnsi="Times New Roman" w:cs="Times New Roman"/>
                <w:color w:val="000000"/>
                <w:sz w:val="20"/>
                <w:szCs w:val="20"/>
              </w:rPr>
              <w:t>8.402</w:t>
            </w:r>
          </w:p>
          <w:p w14:paraId="5001291E" w14:textId="77777777" w:rsidR="00495200" w:rsidRPr="00495200" w:rsidRDefault="00495200" w:rsidP="00495200">
            <w:pPr>
              <w:adjustRightInd w:val="0"/>
              <w:spacing w:line="320" w:lineRule="atLeast"/>
              <w:ind w:left="60" w:right="60"/>
              <w:jc w:val="right"/>
              <w:rPr>
                <w:rFonts w:ascii="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593" w:type="pct"/>
            <w:tcBorders>
              <w:bottom w:val="single" w:sz="4" w:space="0" w:color="auto"/>
            </w:tcBorders>
          </w:tcPr>
          <w:p w14:paraId="57933B57" w14:textId="77777777" w:rsidR="00495200" w:rsidRPr="00495200" w:rsidRDefault="00495200" w:rsidP="00495200">
            <w:pPr>
              <w:adjustRightInd w:val="0"/>
              <w:spacing w:line="320" w:lineRule="atLeast"/>
              <w:ind w:left="60" w:right="60"/>
              <w:jc w:val="right"/>
              <w:rPr>
                <w:rFonts w:ascii="Times New Roman" w:hAnsi="Times New Roman" w:cs="Times New Roman"/>
                <w:color w:val="000000"/>
                <w:sz w:val="20"/>
                <w:szCs w:val="20"/>
              </w:rPr>
            </w:pPr>
            <w:r w:rsidRPr="00495200">
              <w:rPr>
                <w:rFonts w:ascii="Times New Roman" w:hAnsi="Times New Roman" w:cs="Times New Roman"/>
                <w:color w:val="000000"/>
                <w:sz w:val="20"/>
                <w:szCs w:val="20"/>
              </w:rPr>
              <w:t>.000</w:t>
            </w:r>
          </w:p>
          <w:p w14:paraId="46585178" w14:textId="77777777" w:rsidR="00495200" w:rsidRPr="00495200" w:rsidRDefault="00495200" w:rsidP="00495200">
            <w:pPr>
              <w:adjustRightInd w:val="0"/>
              <w:spacing w:line="320" w:lineRule="atLeast"/>
              <w:ind w:left="60" w:right="60"/>
              <w:jc w:val="center"/>
              <w:rPr>
                <w:rFonts w:ascii="Times New Roman" w:hAnsi="Times New Roman" w:cs="Times New Roman"/>
                <w:color w:val="000000"/>
                <w:sz w:val="20"/>
                <w:szCs w:val="20"/>
              </w:rPr>
            </w:pPr>
          </w:p>
        </w:tc>
      </w:tr>
    </w:tbl>
    <w:bookmarkEnd w:id="2"/>
    <w:p w14:paraId="6004A311" w14:textId="77777777" w:rsidR="009440F7" w:rsidRPr="000F603E" w:rsidRDefault="009440F7" w:rsidP="009440F7">
      <w:pPr>
        <w:spacing w:after="0" w:line="240" w:lineRule="auto"/>
        <w:rPr>
          <w:rFonts w:ascii="Times New Roman" w:hAnsi="Times New Roman" w:cs="Times New Roman"/>
          <w:b/>
          <w:bCs/>
        </w:rPr>
      </w:pPr>
      <w:r w:rsidRPr="000F603E">
        <w:rPr>
          <w:rFonts w:ascii="Times New Roman" w:hAnsi="Times New Roman" w:cs="Times New Roman"/>
          <w:b/>
          <w:bCs/>
        </w:rPr>
        <w:t>Table 8: Coefficients of the Multiple Regression Analysis</w:t>
      </w:r>
    </w:p>
    <w:p w14:paraId="6144AC5E" w14:textId="68B915B3" w:rsidR="001622C1" w:rsidRPr="000F603E" w:rsidRDefault="001622C1" w:rsidP="004316D6">
      <w:pPr>
        <w:spacing w:after="0" w:line="240" w:lineRule="auto"/>
        <w:rPr>
          <w:rFonts w:ascii="Times New Roman" w:hAnsi="Times New Roman" w:cs="Times New Roman"/>
          <w:i/>
          <w:iCs/>
        </w:rPr>
      </w:pPr>
      <w:r w:rsidRPr="000F603E">
        <w:rPr>
          <w:rFonts w:ascii="Times New Roman" w:hAnsi="Times New Roman" w:cs="Times New Roman"/>
          <w:i/>
          <w:iCs/>
        </w:rPr>
        <w:t>Source: compiled by the Author</w:t>
      </w:r>
    </w:p>
    <w:p w14:paraId="7C7FF63C" w14:textId="77777777" w:rsidR="00DB52A8" w:rsidRPr="000F603E" w:rsidRDefault="00DB52A8" w:rsidP="004316D6">
      <w:pPr>
        <w:spacing w:after="0" w:line="240" w:lineRule="auto"/>
        <w:rPr>
          <w:rFonts w:ascii="Times New Roman" w:hAnsi="Times New Roman" w:cs="Times New Roman"/>
        </w:rPr>
      </w:pPr>
    </w:p>
    <w:p w14:paraId="10FA80B7" w14:textId="030A1566" w:rsidR="00860C9B" w:rsidRPr="000F603E" w:rsidRDefault="001622C1" w:rsidP="004316D6">
      <w:pPr>
        <w:spacing w:after="0" w:line="240" w:lineRule="auto"/>
        <w:jc w:val="both"/>
        <w:rPr>
          <w:rFonts w:ascii="Times New Roman" w:hAnsi="Times New Roman" w:cs="Times New Roman"/>
        </w:rPr>
      </w:pPr>
      <w:r w:rsidRPr="000F603E">
        <w:rPr>
          <w:rFonts w:ascii="Times New Roman" w:hAnsi="Times New Roman" w:cs="Times New Roman"/>
        </w:rPr>
        <w:t>The above Table (</w:t>
      </w:r>
      <w:r w:rsidR="00B73317" w:rsidRPr="000F603E">
        <w:rPr>
          <w:rFonts w:ascii="Times New Roman" w:hAnsi="Times New Roman" w:cs="Times New Roman"/>
        </w:rPr>
        <w:t>8</w:t>
      </w:r>
      <w:r w:rsidRPr="000F603E">
        <w:rPr>
          <w:rFonts w:ascii="Times New Roman" w:hAnsi="Times New Roman" w:cs="Times New Roman"/>
        </w:rPr>
        <w:t xml:space="preserve">), Multiple regression results showing the relationship between organizational injustice dimensions of Distributive Injustice, Procedural Injustice, Interactional Injustice, Informational Injustice, and Job Entrenchment with organizational outcomes. The constant term of -1.046, with a t-value of -6.481 and a p-value of 0.000, gives a negative base value when all predictors are held constant. Having an unstandardized coefficient of 0.274, a t-value of 2.957, and a p-value of 0.515, distributive injustice relates positively but insignificantly with organizational outcomes. On the other hand, procedural injustice significantly influences organizational outcomes positively, having a coefficient of 0.352, a t-value of 2.613, and a p-value of 0.029. </w:t>
      </w:r>
    </w:p>
    <w:p w14:paraId="2EF16958" w14:textId="33D2E201" w:rsidR="00446DC1" w:rsidRPr="000F603E" w:rsidRDefault="001622C1" w:rsidP="004316D6">
      <w:pPr>
        <w:spacing w:after="0" w:line="240" w:lineRule="auto"/>
        <w:jc w:val="both"/>
        <w:rPr>
          <w:rFonts w:ascii="Times New Roman" w:hAnsi="Times New Roman" w:cs="Times New Roman"/>
        </w:rPr>
      </w:pPr>
      <w:r w:rsidRPr="000F603E">
        <w:rPr>
          <w:rFonts w:ascii="Times New Roman" w:hAnsi="Times New Roman" w:cs="Times New Roman"/>
        </w:rPr>
        <w:t xml:space="preserve">The results also reveal that, with a </w:t>
      </w:r>
      <w:r w:rsidR="00860C9B" w:rsidRPr="000F603E">
        <w:rPr>
          <w:rFonts w:ascii="Times New Roman" w:hAnsi="Times New Roman" w:cs="Times New Roman"/>
        </w:rPr>
        <w:t>β</w:t>
      </w:r>
      <w:r w:rsidRPr="000F603E">
        <w:rPr>
          <w:rFonts w:ascii="Times New Roman" w:hAnsi="Times New Roman" w:cs="Times New Roman"/>
        </w:rPr>
        <w:t xml:space="preserve"> of 0.469, t=4.486, and </w:t>
      </w:r>
      <w:proofErr w:type="gramStart"/>
      <w:r w:rsidRPr="000F603E">
        <w:rPr>
          <w:rFonts w:ascii="Times New Roman" w:hAnsi="Times New Roman" w:cs="Times New Roman"/>
        </w:rPr>
        <w:t>a p-</w:t>
      </w:r>
      <w:proofErr w:type="gramEnd"/>
      <w:r w:rsidRPr="000F603E">
        <w:rPr>
          <w:rFonts w:ascii="Times New Roman" w:hAnsi="Times New Roman" w:cs="Times New Roman"/>
        </w:rPr>
        <w:t>value of 0.000, interactional injustice has a strong positive statistically significant effect. Informational injustice is represented by a</w:t>
      </w:r>
      <w:r w:rsidR="00860C9B" w:rsidRPr="000F603E">
        <w:rPr>
          <w:rFonts w:ascii="Times New Roman" w:hAnsi="Times New Roman" w:cs="Times New Roman"/>
        </w:rPr>
        <w:t xml:space="preserve"> β </w:t>
      </w:r>
      <w:r w:rsidRPr="000F603E">
        <w:rPr>
          <w:rFonts w:ascii="Times New Roman" w:hAnsi="Times New Roman" w:cs="Times New Roman"/>
        </w:rPr>
        <w:t xml:space="preserve">of 0.516 with a t-value of 8.402 and a p-value of 0.067, hence marginally positive. On the other hand, with a </w:t>
      </w:r>
      <w:r w:rsidR="00860C9B" w:rsidRPr="000F603E">
        <w:rPr>
          <w:rFonts w:ascii="Times New Roman" w:hAnsi="Times New Roman" w:cs="Times New Roman"/>
        </w:rPr>
        <w:t>β of</w:t>
      </w:r>
      <w:r w:rsidRPr="000F603E">
        <w:rPr>
          <w:rFonts w:ascii="Times New Roman" w:hAnsi="Times New Roman" w:cs="Times New Roman"/>
        </w:rPr>
        <w:t xml:space="preserve"> 0.316, t=8.402, and a p-value of 0.000, job entrenchment turns out to show a highly statistically significant positive impact on organizational outcome. The analysis thus suggests that Procedural Injustice, Interactional Injustice, Informational </w:t>
      </w:r>
      <w:r w:rsidR="00860C9B" w:rsidRPr="000F603E">
        <w:rPr>
          <w:rFonts w:ascii="Times New Roman" w:hAnsi="Times New Roman" w:cs="Times New Roman"/>
        </w:rPr>
        <w:t>Injustice, significantly</w:t>
      </w:r>
      <w:r w:rsidRPr="000F603E">
        <w:rPr>
          <w:rFonts w:ascii="Times New Roman" w:hAnsi="Times New Roman" w:cs="Times New Roman"/>
        </w:rPr>
        <w:t xml:space="preserve"> impact organizational outcomes, while Distributive Injustice does not have a significant </w:t>
      </w:r>
      <w:proofErr w:type="spellStart"/>
      <w:proofErr w:type="gramStart"/>
      <w:r w:rsidRPr="000F603E">
        <w:rPr>
          <w:rFonts w:ascii="Times New Roman" w:hAnsi="Times New Roman" w:cs="Times New Roman"/>
        </w:rPr>
        <w:t>effect.</w:t>
      </w:r>
      <w:r w:rsidR="00446DC1" w:rsidRPr="000F603E">
        <w:rPr>
          <w:rFonts w:ascii="Times New Roman" w:hAnsi="Times New Roman" w:cs="Times New Roman"/>
        </w:rPr>
        <w:t>To</w:t>
      </w:r>
      <w:proofErr w:type="spellEnd"/>
      <w:proofErr w:type="gramEnd"/>
      <w:r w:rsidR="00446DC1" w:rsidRPr="000F603E">
        <w:rPr>
          <w:rFonts w:ascii="Times New Roman" w:hAnsi="Times New Roman" w:cs="Times New Roman"/>
        </w:rPr>
        <w:t xml:space="preserve"> examine the moderating effect of Job Entrenchment on the relationship between Institutional Injustice and Migration Intention, a moderated regression analysis was conducted</w:t>
      </w:r>
      <w:r w:rsidR="00EB2285" w:rsidRPr="000F603E">
        <w:rPr>
          <w:rFonts w:ascii="Times New Roman" w:hAnsi="Times New Roman" w:cs="Times New Roman"/>
        </w:rPr>
        <w:t>.</w:t>
      </w:r>
    </w:p>
    <w:p w14:paraId="5C800B75" w14:textId="77777777" w:rsidR="00EB2285" w:rsidRPr="000F603E" w:rsidRDefault="00EB2285" w:rsidP="004316D6">
      <w:pPr>
        <w:spacing w:after="0" w:line="240" w:lineRule="auto"/>
        <w:jc w:val="both"/>
        <w:rPr>
          <w:rFonts w:ascii="Times New Roman" w:hAnsi="Times New Roman" w:cs="Times New Roman"/>
        </w:rPr>
      </w:pPr>
    </w:p>
    <w:p w14:paraId="04051F0F" w14:textId="77777777" w:rsidR="009440F7" w:rsidRDefault="009440F7" w:rsidP="004316D6">
      <w:pPr>
        <w:spacing w:after="0" w:line="240" w:lineRule="auto"/>
        <w:jc w:val="both"/>
        <w:rPr>
          <w:rFonts w:ascii="Monospaced" w:hAnsi="Monospaced"/>
          <w:b/>
          <w:bCs/>
          <w:color w:val="000000"/>
        </w:rPr>
      </w:pPr>
    </w:p>
    <w:p w14:paraId="34D6DC7D" w14:textId="28D810B1" w:rsidR="003C7443" w:rsidRPr="000F603E" w:rsidRDefault="009D401F" w:rsidP="004316D6">
      <w:pPr>
        <w:spacing w:after="0" w:line="240" w:lineRule="auto"/>
        <w:jc w:val="both"/>
        <w:rPr>
          <w:b/>
          <w:bCs/>
          <w:color w:val="000000"/>
        </w:rPr>
      </w:pPr>
      <w:r w:rsidRPr="000F603E">
        <w:rPr>
          <w:rFonts w:ascii="Monospaced" w:hAnsi="Monospaced"/>
          <w:b/>
          <w:bCs/>
          <w:color w:val="000000"/>
        </w:rPr>
        <w:lastRenderedPageBreak/>
        <w:t xml:space="preserve">Table </w:t>
      </w:r>
      <w:r w:rsidR="00B73317" w:rsidRPr="000F603E">
        <w:rPr>
          <w:rFonts w:ascii="Monospaced" w:hAnsi="Monospaced"/>
          <w:b/>
          <w:bCs/>
          <w:color w:val="000000"/>
        </w:rPr>
        <w:t>9</w:t>
      </w:r>
      <w:r w:rsidRPr="000F603E">
        <w:rPr>
          <w:rFonts w:ascii="Monospaced" w:hAnsi="Monospaced"/>
          <w:b/>
          <w:bCs/>
          <w:color w:val="000000"/>
        </w:rPr>
        <w:t xml:space="preserve">: Model summary </w:t>
      </w:r>
      <w:r w:rsidRPr="000F603E">
        <w:rPr>
          <w:b/>
          <w:bCs/>
          <w:color w:val="000000"/>
        </w:rPr>
        <w:t xml:space="preserve"> </w:t>
      </w:r>
    </w:p>
    <w:p w14:paraId="40090B83" w14:textId="0A3BD7EA" w:rsidR="009D401F" w:rsidRPr="000F603E" w:rsidRDefault="009D401F" w:rsidP="004316D6">
      <w:pPr>
        <w:spacing w:after="0" w:line="240" w:lineRule="auto"/>
        <w:jc w:val="both"/>
        <w:rPr>
          <w:b/>
          <w:bCs/>
          <w:color w:val="000000"/>
        </w:rPr>
      </w:pPr>
      <w:r w:rsidRPr="000F603E">
        <w:rPr>
          <w:b/>
          <w:bCs/>
          <w:color w:val="000000"/>
        </w:rPr>
        <w:t xml:space="preserve">                                                       </w:t>
      </w:r>
      <w:r w:rsidRPr="000F603E">
        <w:rPr>
          <w:color w:val="00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
        <w:gridCol w:w="822"/>
        <w:gridCol w:w="955"/>
        <w:gridCol w:w="1200"/>
        <w:gridCol w:w="1046"/>
        <w:gridCol w:w="1306"/>
        <w:gridCol w:w="1268"/>
      </w:tblGrid>
      <w:tr w:rsidR="009D401F" w:rsidRPr="000F603E" w14:paraId="1AA353BF" w14:textId="77777777" w:rsidTr="003C7443">
        <w:trPr>
          <w:trHeight w:val="300"/>
        </w:trPr>
        <w:tc>
          <w:tcPr>
            <w:tcW w:w="1233" w:type="dxa"/>
            <w:tcBorders>
              <w:top w:val="single" w:sz="4" w:space="0" w:color="auto"/>
              <w:bottom w:val="single" w:sz="4" w:space="0" w:color="auto"/>
            </w:tcBorders>
          </w:tcPr>
          <w:p w14:paraId="360B6C45" w14:textId="77777777" w:rsidR="009D401F" w:rsidRPr="000F603E" w:rsidRDefault="009D401F" w:rsidP="004316D6">
            <w:pPr>
              <w:rPr>
                <w:rFonts w:ascii="Times New Roman" w:hAnsi="Times New Roman" w:cs="Times New Roman"/>
              </w:rPr>
            </w:pPr>
            <w:r w:rsidRPr="000F603E">
              <w:rPr>
                <w:rFonts w:ascii="Times New Roman" w:hAnsi="Times New Roman" w:cs="Times New Roman"/>
                <w:color w:val="000000"/>
              </w:rPr>
              <w:t>          R</w:t>
            </w:r>
          </w:p>
        </w:tc>
        <w:tc>
          <w:tcPr>
            <w:tcW w:w="929" w:type="dxa"/>
            <w:tcBorders>
              <w:top w:val="single" w:sz="4" w:space="0" w:color="auto"/>
              <w:bottom w:val="single" w:sz="4" w:space="0" w:color="auto"/>
            </w:tcBorders>
          </w:tcPr>
          <w:p w14:paraId="6F455813" w14:textId="77777777" w:rsidR="009D401F" w:rsidRPr="000F603E" w:rsidRDefault="009D401F" w:rsidP="004316D6">
            <w:pPr>
              <w:ind w:left="102"/>
              <w:rPr>
                <w:rFonts w:ascii="Times New Roman" w:hAnsi="Times New Roman" w:cs="Times New Roman"/>
              </w:rPr>
            </w:pPr>
            <w:r w:rsidRPr="000F603E">
              <w:rPr>
                <w:rFonts w:ascii="Times New Roman" w:hAnsi="Times New Roman" w:cs="Times New Roman"/>
                <w:color w:val="000000"/>
              </w:rPr>
              <w:t>R-sq</w:t>
            </w:r>
          </w:p>
        </w:tc>
        <w:tc>
          <w:tcPr>
            <w:tcW w:w="1076" w:type="dxa"/>
            <w:tcBorders>
              <w:top w:val="single" w:sz="4" w:space="0" w:color="auto"/>
              <w:bottom w:val="single" w:sz="4" w:space="0" w:color="auto"/>
            </w:tcBorders>
          </w:tcPr>
          <w:p w14:paraId="5250B5E8" w14:textId="77777777" w:rsidR="009D401F" w:rsidRPr="000F603E" w:rsidRDefault="009D401F" w:rsidP="004316D6">
            <w:pPr>
              <w:ind w:left="234"/>
              <w:rPr>
                <w:rFonts w:ascii="Times New Roman" w:hAnsi="Times New Roman" w:cs="Times New Roman"/>
              </w:rPr>
            </w:pPr>
            <w:r w:rsidRPr="000F603E">
              <w:rPr>
                <w:rFonts w:ascii="Times New Roman" w:hAnsi="Times New Roman" w:cs="Times New Roman"/>
                <w:color w:val="000000"/>
              </w:rPr>
              <w:t>MSE</w:t>
            </w:r>
          </w:p>
        </w:tc>
        <w:tc>
          <w:tcPr>
            <w:tcW w:w="1410" w:type="dxa"/>
            <w:tcBorders>
              <w:top w:val="single" w:sz="4" w:space="0" w:color="auto"/>
              <w:bottom w:val="single" w:sz="4" w:space="0" w:color="auto"/>
            </w:tcBorders>
          </w:tcPr>
          <w:p w14:paraId="7D5F596C" w14:textId="77777777" w:rsidR="009D401F" w:rsidRPr="000F603E" w:rsidRDefault="009D401F" w:rsidP="004316D6">
            <w:pPr>
              <w:ind w:left="141"/>
              <w:rPr>
                <w:rFonts w:ascii="Times New Roman" w:hAnsi="Times New Roman" w:cs="Times New Roman"/>
              </w:rPr>
            </w:pPr>
            <w:r w:rsidRPr="000F603E">
              <w:rPr>
                <w:rFonts w:ascii="Times New Roman" w:hAnsi="Times New Roman" w:cs="Times New Roman"/>
                <w:color w:val="000000"/>
              </w:rPr>
              <w:t xml:space="preserve">    F</w:t>
            </w:r>
          </w:p>
        </w:tc>
        <w:tc>
          <w:tcPr>
            <w:tcW w:w="1185" w:type="dxa"/>
            <w:tcBorders>
              <w:top w:val="single" w:sz="4" w:space="0" w:color="auto"/>
              <w:bottom w:val="single" w:sz="4" w:space="0" w:color="auto"/>
            </w:tcBorders>
          </w:tcPr>
          <w:p w14:paraId="4DF683C3" w14:textId="77777777" w:rsidR="009D401F" w:rsidRPr="000F603E" w:rsidRDefault="009D401F" w:rsidP="004316D6">
            <w:pPr>
              <w:ind w:left="213"/>
              <w:rPr>
                <w:rFonts w:ascii="Times New Roman" w:hAnsi="Times New Roman" w:cs="Times New Roman"/>
              </w:rPr>
            </w:pPr>
            <w:r w:rsidRPr="000F603E">
              <w:rPr>
                <w:rFonts w:ascii="Times New Roman" w:hAnsi="Times New Roman" w:cs="Times New Roman"/>
                <w:color w:val="000000"/>
              </w:rPr>
              <w:t>df1</w:t>
            </w:r>
          </w:p>
        </w:tc>
        <w:tc>
          <w:tcPr>
            <w:tcW w:w="1425" w:type="dxa"/>
            <w:tcBorders>
              <w:top w:val="single" w:sz="4" w:space="0" w:color="auto"/>
              <w:bottom w:val="single" w:sz="4" w:space="0" w:color="auto"/>
            </w:tcBorders>
          </w:tcPr>
          <w:p w14:paraId="0529AFAD" w14:textId="77777777" w:rsidR="009D401F" w:rsidRPr="000F603E" w:rsidRDefault="009D401F" w:rsidP="004316D6">
            <w:pPr>
              <w:ind w:left="255"/>
              <w:rPr>
                <w:rFonts w:ascii="Times New Roman" w:hAnsi="Times New Roman" w:cs="Times New Roman"/>
              </w:rPr>
            </w:pPr>
            <w:r w:rsidRPr="000F603E">
              <w:rPr>
                <w:rFonts w:ascii="Times New Roman" w:hAnsi="Times New Roman" w:cs="Times New Roman"/>
                <w:color w:val="000000"/>
              </w:rPr>
              <w:t>df2</w:t>
            </w:r>
          </w:p>
        </w:tc>
        <w:tc>
          <w:tcPr>
            <w:tcW w:w="1850" w:type="dxa"/>
            <w:tcBorders>
              <w:top w:val="single" w:sz="4" w:space="0" w:color="auto"/>
              <w:bottom w:val="single" w:sz="4" w:space="0" w:color="auto"/>
            </w:tcBorders>
          </w:tcPr>
          <w:p w14:paraId="2B453F8A" w14:textId="77777777" w:rsidR="009D401F" w:rsidRPr="000F603E" w:rsidRDefault="009D401F" w:rsidP="004316D6">
            <w:pPr>
              <w:ind w:left="507"/>
              <w:rPr>
                <w:rFonts w:ascii="Times New Roman" w:hAnsi="Times New Roman" w:cs="Times New Roman"/>
              </w:rPr>
            </w:pPr>
            <w:r w:rsidRPr="000F603E">
              <w:rPr>
                <w:rFonts w:ascii="Times New Roman" w:hAnsi="Times New Roman" w:cs="Times New Roman"/>
                <w:color w:val="000000"/>
              </w:rPr>
              <w:t>p</w:t>
            </w:r>
          </w:p>
        </w:tc>
      </w:tr>
      <w:tr w:rsidR="009D401F" w:rsidRPr="000F603E" w14:paraId="6825DDB2" w14:textId="77777777" w:rsidTr="003C7443">
        <w:trPr>
          <w:trHeight w:val="330"/>
        </w:trPr>
        <w:tc>
          <w:tcPr>
            <w:tcW w:w="1233" w:type="dxa"/>
            <w:tcBorders>
              <w:top w:val="single" w:sz="4" w:space="0" w:color="auto"/>
            </w:tcBorders>
          </w:tcPr>
          <w:p w14:paraId="06D08C39" w14:textId="77777777" w:rsidR="009D401F" w:rsidRPr="000F603E" w:rsidRDefault="009D401F" w:rsidP="004316D6">
            <w:pPr>
              <w:rPr>
                <w:rFonts w:ascii="Times New Roman" w:hAnsi="Times New Roman" w:cs="Times New Roman"/>
                <w:color w:val="000000"/>
              </w:rPr>
            </w:pPr>
            <w:r w:rsidRPr="000F603E">
              <w:rPr>
                <w:rFonts w:ascii="Times New Roman" w:hAnsi="Times New Roman" w:cs="Times New Roman"/>
                <w:color w:val="000000"/>
              </w:rPr>
              <w:t>      .7948</w:t>
            </w:r>
          </w:p>
        </w:tc>
        <w:tc>
          <w:tcPr>
            <w:tcW w:w="929" w:type="dxa"/>
            <w:tcBorders>
              <w:top w:val="single" w:sz="4" w:space="0" w:color="auto"/>
            </w:tcBorders>
          </w:tcPr>
          <w:p w14:paraId="09A02547" w14:textId="77777777" w:rsidR="009D401F" w:rsidRPr="000F603E" w:rsidRDefault="009D401F" w:rsidP="004316D6">
            <w:pPr>
              <w:ind w:left="102"/>
              <w:rPr>
                <w:rFonts w:ascii="Times New Roman" w:hAnsi="Times New Roman" w:cs="Times New Roman"/>
                <w:color w:val="000000"/>
              </w:rPr>
            </w:pPr>
            <w:r w:rsidRPr="000F603E">
              <w:rPr>
                <w:rFonts w:ascii="Times New Roman" w:hAnsi="Times New Roman" w:cs="Times New Roman"/>
                <w:color w:val="000000"/>
              </w:rPr>
              <w:t>.6540</w:t>
            </w:r>
          </w:p>
        </w:tc>
        <w:tc>
          <w:tcPr>
            <w:tcW w:w="1076" w:type="dxa"/>
            <w:tcBorders>
              <w:top w:val="single" w:sz="4" w:space="0" w:color="auto"/>
            </w:tcBorders>
          </w:tcPr>
          <w:p w14:paraId="5FC2BB9B" w14:textId="77777777" w:rsidR="009D401F" w:rsidRPr="000F603E" w:rsidRDefault="009D401F" w:rsidP="004316D6">
            <w:pPr>
              <w:ind w:left="234"/>
              <w:rPr>
                <w:rFonts w:ascii="Times New Roman" w:hAnsi="Times New Roman" w:cs="Times New Roman"/>
                <w:color w:val="000000"/>
              </w:rPr>
            </w:pPr>
            <w:r w:rsidRPr="000F603E">
              <w:rPr>
                <w:rFonts w:ascii="Times New Roman" w:hAnsi="Times New Roman" w:cs="Times New Roman"/>
                <w:color w:val="000000"/>
              </w:rPr>
              <w:t>.1538</w:t>
            </w:r>
          </w:p>
        </w:tc>
        <w:tc>
          <w:tcPr>
            <w:tcW w:w="1410" w:type="dxa"/>
            <w:tcBorders>
              <w:top w:val="single" w:sz="4" w:space="0" w:color="auto"/>
            </w:tcBorders>
          </w:tcPr>
          <w:p w14:paraId="4CA40698" w14:textId="77777777" w:rsidR="009D401F" w:rsidRPr="000F603E" w:rsidRDefault="009D401F" w:rsidP="004316D6">
            <w:pPr>
              <w:ind w:left="141"/>
              <w:rPr>
                <w:rFonts w:ascii="Times New Roman" w:hAnsi="Times New Roman" w:cs="Times New Roman"/>
                <w:color w:val="000000"/>
              </w:rPr>
            </w:pPr>
            <w:r w:rsidRPr="000F603E">
              <w:rPr>
                <w:rFonts w:ascii="Times New Roman" w:hAnsi="Times New Roman" w:cs="Times New Roman"/>
                <w:color w:val="000000"/>
              </w:rPr>
              <w:t>264.6562</w:t>
            </w:r>
          </w:p>
        </w:tc>
        <w:tc>
          <w:tcPr>
            <w:tcW w:w="1185" w:type="dxa"/>
            <w:tcBorders>
              <w:top w:val="single" w:sz="4" w:space="0" w:color="auto"/>
            </w:tcBorders>
          </w:tcPr>
          <w:p w14:paraId="4B9DD487" w14:textId="77777777" w:rsidR="009D401F" w:rsidRPr="000F603E" w:rsidRDefault="009D401F" w:rsidP="004316D6">
            <w:pPr>
              <w:ind w:left="213"/>
              <w:rPr>
                <w:rFonts w:ascii="Times New Roman" w:hAnsi="Times New Roman" w:cs="Times New Roman"/>
                <w:color w:val="000000"/>
              </w:rPr>
            </w:pPr>
            <w:r w:rsidRPr="000F603E">
              <w:rPr>
                <w:rFonts w:ascii="Times New Roman" w:hAnsi="Times New Roman" w:cs="Times New Roman"/>
                <w:color w:val="000000"/>
              </w:rPr>
              <w:t>3.0000</w:t>
            </w:r>
          </w:p>
        </w:tc>
        <w:tc>
          <w:tcPr>
            <w:tcW w:w="1425" w:type="dxa"/>
            <w:tcBorders>
              <w:top w:val="single" w:sz="4" w:space="0" w:color="auto"/>
            </w:tcBorders>
          </w:tcPr>
          <w:p w14:paraId="00EF1AAF" w14:textId="77777777" w:rsidR="009D401F" w:rsidRPr="000F603E" w:rsidRDefault="009D401F" w:rsidP="004316D6">
            <w:pPr>
              <w:ind w:left="255"/>
              <w:rPr>
                <w:rFonts w:ascii="Times New Roman" w:hAnsi="Times New Roman" w:cs="Times New Roman"/>
                <w:color w:val="000000"/>
              </w:rPr>
            </w:pPr>
            <w:r w:rsidRPr="000F603E">
              <w:rPr>
                <w:rFonts w:ascii="Times New Roman" w:hAnsi="Times New Roman" w:cs="Times New Roman"/>
                <w:color w:val="000000"/>
              </w:rPr>
              <w:t>417.0000</w:t>
            </w:r>
          </w:p>
        </w:tc>
        <w:tc>
          <w:tcPr>
            <w:tcW w:w="1850" w:type="dxa"/>
            <w:tcBorders>
              <w:top w:val="single" w:sz="4" w:space="0" w:color="auto"/>
            </w:tcBorders>
          </w:tcPr>
          <w:p w14:paraId="6FDF64AB" w14:textId="77777777" w:rsidR="009D401F" w:rsidRPr="000F603E" w:rsidRDefault="009D401F" w:rsidP="004316D6">
            <w:pPr>
              <w:ind w:left="507"/>
              <w:rPr>
                <w:rFonts w:ascii="Times New Roman" w:hAnsi="Times New Roman" w:cs="Times New Roman"/>
                <w:color w:val="000000"/>
              </w:rPr>
            </w:pPr>
            <w:r w:rsidRPr="000F603E">
              <w:rPr>
                <w:rFonts w:ascii="Times New Roman" w:hAnsi="Times New Roman" w:cs="Times New Roman"/>
                <w:color w:val="000000"/>
              </w:rPr>
              <w:t>.0000</w:t>
            </w:r>
            <w:r w:rsidRPr="000F603E">
              <w:rPr>
                <w:rFonts w:ascii="Times New Roman" w:hAnsi="Times New Roman" w:cs="Times New Roman"/>
              </w:rPr>
              <w:t xml:space="preserve"> </w:t>
            </w:r>
          </w:p>
        </w:tc>
      </w:tr>
    </w:tbl>
    <w:p w14:paraId="0FB6D87F" w14:textId="77777777" w:rsidR="009D401F" w:rsidRPr="000F603E" w:rsidRDefault="009D401F" w:rsidP="004316D6">
      <w:pPr>
        <w:spacing w:after="0" w:line="240" w:lineRule="auto"/>
        <w:rPr>
          <w:rFonts w:ascii="Times New Roman" w:hAnsi="Times New Roman" w:cs="Times New Roman"/>
          <w:i/>
          <w:iCs/>
          <w:color w:val="000000"/>
        </w:rPr>
      </w:pPr>
      <w:r w:rsidRPr="000F603E">
        <w:rPr>
          <w:rFonts w:ascii="Times New Roman" w:hAnsi="Times New Roman" w:cs="Times New Roman"/>
          <w:i/>
          <w:iCs/>
          <w:color w:val="000000"/>
        </w:rPr>
        <w:t>Source: compiled by the Author</w:t>
      </w:r>
    </w:p>
    <w:p w14:paraId="0B9E4958" w14:textId="77777777" w:rsidR="00DB52A8" w:rsidRPr="000F603E" w:rsidRDefault="00DB52A8" w:rsidP="004316D6">
      <w:pPr>
        <w:spacing w:after="0" w:line="240" w:lineRule="auto"/>
        <w:rPr>
          <w:rFonts w:ascii="Times New Roman" w:hAnsi="Times New Roman" w:cs="Times New Roman"/>
          <w:color w:val="000000"/>
        </w:rPr>
      </w:pPr>
    </w:p>
    <w:p w14:paraId="1B6CF463" w14:textId="77777777" w:rsidR="008556EF" w:rsidRPr="000F603E" w:rsidRDefault="00446DC1" w:rsidP="004316D6">
      <w:pPr>
        <w:spacing w:after="0" w:line="240" w:lineRule="auto"/>
        <w:jc w:val="both"/>
        <w:rPr>
          <w:rFonts w:ascii="Times New Roman" w:hAnsi="Times New Roman" w:cs="Times New Roman"/>
        </w:rPr>
      </w:pPr>
      <w:r w:rsidRPr="000F603E">
        <w:rPr>
          <w:rFonts w:ascii="Times New Roman" w:hAnsi="Times New Roman" w:cs="Times New Roman"/>
        </w:rPr>
        <w:t>To examine the moderating effect of Job Entrenchment on the relationship between Institutional Injustice and Migration Intention, a moderated regression analysis was conducted. An interaction term between Institutional Injustice and Job Entrenchment was computed and included in the regression model. The overall model was statistically significant (</w:t>
      </w:r>
      <w:proofErr w:type="gramStart"/>
      <w:r w:rsidRPr="000F603E">
        <w:rPr>
          <w:rFonts w:ascii="Times New Roman" w:hAnsi="Times New Roman" w:cs="Times New Roman"/>
        </w:rPr>
        <w:t>F(</w:t>
      </w:r>
      <w:proofErr w:type="gramEnd"/>
      <w:r w:rsidRPr="000F603E">
        <w:rPr>
          <w:rFonts w:ascii="Times New Roman" w:hAnsi="Times New Roman" w:cs="Times New Roman"/>
        </w:rPr>
        <w:t>3, 417) = 264.66, p &lt; .001), with an R² of 0.654, indicating that 65.4% of the variance in Migration Intention was explained by the predictors. The significance of the interaction term confirmed that Job Entrenchment significantly moderates the effect of Institutional Injustice on Migration Intention.</w:t>
      </w:r>
      <w:bookmarkStart w:id="4" w:name="_Hlk169763818"/>
      <w:bookmarkStart w:id="5" w:name="_Hlk169763759"/>
    </w:p>
    <w:p w14:paraId="3E8BC1C4" w14:textId="77777777" w:rsidR="00DB52A8" w:rsidRPr="000F603E" w:rsidRDefault="00DB52A8" w:rsidP="004316D6">
      <w:pPr>
        <w:spacing w:after="0" w:line="240" w:lineRule="auto"/>
        <w:jc w:val="both"/>
        <w:rPr>
          <w:rFonts w:ascii="Times New Roman" w:hAnsi="Times New Roman" w:cs="Times New Roman"/>
          <w:color w:val="000000"/>
        </w:rPr>
      </w:pPr>
    </w:p>
    <w:p w14:paraId="770568FB" w14:textId="77777777" w:rsidR="003C7443" w:rsidRPr="000F603E" w:rsidRDefault="009D401F" w:rsidP="003C7443">
      <w:pPr>
        <w:spacing w:after="0" w:line="240" w:lineRule="auto"/>
        <w:jc w:val="both"/>
        <w:rPr>
          <w:rFonts w:ascii="Times New Roman" w:hAnsi="Times New Roman" w:cs="Times New Roman"/>
          <w:color w:val="000000"/>
        </w:rPr>
      </w:pPr>
      <w:r w:rsidRPr="000F603E">
        <w:rPr>
          <w:rFonts w:ascii="Times New Roman" w:hAnsi="Times New Roman" w:cs="Times New Roman"/>
          <w:b/>
          <w:bCs/>
          <w:color w:val="000000"/>
        </w:rPr>
        <w:t>Table</w:t>
      </w:r>
      <w:r w:rsidR="00B73317" w:rsidRPr="000F603E">
        <w:rPr>
          <w:rFonts w:ascii="Times New Roman" w:hAnsi="Times New Roman" w:cs="Times New Roman"/>
          <w:b/>
          <w:bCs/>
          <w:color w:val="000000"/>
        </w:rPr>
        <w:t xml:space="preserve"> 10</w:t>
      </w:r>
      <w:r w:rsidRPr="000F603E">
        <w:rPr>
          <w:rFonts w:ascii="Times New Roman" w:hAnsi="Times New Roman" w:cs="Times New Roman"/>
          <w:b/>
          <w:bCs/>
          <w:color w:val="000000"/>
        </w:rPr>
        <w:t>: coefficient Table e-WOM</w:t>
      </w:r>
      <w:r w:rsidR="003C7443" w:rsidRPr="000F603E">
        <w:rPr>
          <w:rFonts w:ascii="Times New Roman" w:hAnsi="Times New Roman" w:cs="Times New Roman"/>
          <w:color w:val="000000"/>
        </w:rPr>
        <w:t xml:space="preserve"> </w:t>
      </w:r>
    </w:p>
    <w:p w14:paraId="6618722A" w14:textId="4D920CE4" w:rsidR="009D401F" w:rsidRPr="000F603E" w:rsidRDefault="009D401F" w:rsidP="003C7443">
      <w:pPr>
        <w:spacing w:after="0" w:line="240" w:lineRule="auto"/>
        <w:jc w:val="both"/>
        <w:rPr>
          <w:rFonts w:ascii="Times New Roman" w:hAnsi="Times New Roman" w:cs="Times New Roman"/>
          <w:color w:val="000000"/>
        </w:rPr>
      </w:pPr>
      <w:r w:rsidRPr="000F603E">
        <w:rPr>
          <w:rFonts w:ascii="Times New Roman" w:hAnsi="Times New Roman" w:cs="Times New Roman"/>
          <w:b/>
          <w:bCs/>
          <w:color w:val="000000"/>
        </w:rPr>
        <w:t>Model</w:t>
      </w:r>
    </w:p>
    <w:tbl>
      <w:tblPr>
        <w:tblStyle w:val="TableGrid"/>
        <w:tblpPr w:leftFromText="180" w:rightFromText="180" w:vertAnchor="text" w:horzAnchor="margin" w:tblpY="2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3"/>
        <w:gridCol w:w="1161"/>
        <w:gridCol w:w="761"/>
        <w:gridCol w:w="947"/>
        <w:gridCol w:w="952"/>
        <w:gridCol w:w="1072"/>
        <w:gridCol w:w="1538"/>
      </w:tblGrid>
      <w:tr w:rsidR="00137636" w:rsidRPr="000F603E" w14:paraId="3A7D6633" w14:textId="77777777" w:rsidTr="003C7443">
        <w:trPr>
          <w:trHeight w:val="270"/>
        </w:trPr>
        <w:tc>
          <w:tcPr>
            <w:tcW w:w="1189" w:type="dxa"/>
            <w:tcBorders>
              <w:top w:val="single" w:sz="4" w:space="0" w:color="auto"/>
              <w:bottom w:val="single" w:sz="4" w:space="0" w:color="auto"/>
            </w:tcBorders>
          </w:tcPr>
          <w:p w14:paraId="52E09218" w14:textId="77777777" w:rsidR="009D401F" w:rsidRPr="000F603E" w:rsidRDefault="009D401F" w:rsidP="004316D6">
            <w:pPr>
              <w:rPr>
                <w:rFonts w:ascii="Times New Roman" w:hAnsi="Times New Roman" w:cs="Times New Roman"/>
              </w:rPr>
            </w:pPr>
          </w:p>
        </w:tc>
        <w:tc>
          <w:tcPr>
            <w:tcW w:w="1137" w:type="dxa"/>
            <w:tcBorders>
              <w:top w:val="single" w:sz="4" w:space="0" w:color="auto"/>
              <w:bottom w:val="single" w:sz="4" w:space="0" w:color="auto"/>
            </w:tcBorders>
          </w:tcPr>
          <w:p w14:paraId="0C517E96" w14:textId="77777777" w:rsidR="009D401F" w:rsidRPr="000F603E" w:rsidRDefault="009D401F" w:rsidP="004316D6">
            <w:pPr>
              <w:ind w:left="87"/>
              <w:rPr>
                <w:rFonts w:ascii="Times New Roman" w:hAnsi="Times New Roman" w:cs="Times New Roman"/>
              </w:rPr>
            </w:pPr>
            <w:r w:rsidRPr="000F603E">
              <w:rPr>
                <w:rFonts w:ascii="Times New Roman" w:hAnsi="Times New Roman" w:cs="Times New Roman"/>
                <w:color w:val="000000"/>
              </w:rPr>
              <w:t xml:space="preserve">Coefficients </w:t>
            </w:r>
          </w:p>
        </w:tc>
        <w:tc>
          <w:tcPr>
            <w:tcW w:w="757" w:type="dxa"/>
            <w:tcBorders>
              <w:top w:val="single" w:sz="4" w:space="0" w:color="auto"/>
              <w:bottom w:val="single" w:sz="4" w:space="0" w:color="auto"/>
            </w:tcBorders>
          </w:tcPr>
          <w:p w14:paraId="2D71E821" w14:textId="77777777" w:rsidR="009D401F" w:rsidRPr="000F603E" w:rsidRDefault="009D401F" w:rsidP="004316D6">
            <w:pPr>
              <w:ind w:left="174"/>
              <w:rPr>
                <w:rFonts w:ascii="Times New Roman" w:hAnsi="Times New Roman" w:cs="Times New Roman"/>
              </w:rPr>
            </w:pPr>
            <w:r w:rsidRPr="000F603E">
              <w:rPr>
                <w:rFonts w:ascii="Times New Roman" w:hAnsi="Times New Roman" w:cs="Times New Roman"/>
                <w:color w:val="000000"/>
              </w:rPr>
              <w:t>se</w:t>
            </w:r>
          </w:p>
        </w:tc>
        <w:tc>
          <w:tcPr>
            <w:tcW w:w="946" w:type="dxa"/>
            <w:tcBorders>
              <w:top w:val="single" w:sz="4" w:space="0" w:color="auto"/>
              <w:bottom w:val="single" w:sz="4" w:space="0" w:color="auto"/>
            </w:tcBorders>
          </w:tcPr>
          <w:p w14:paraId="05E31734" w14:textId="77777777" w:rsidR="009D401F" w:rsidRPr="000F603E" w:rsidRDefault="009D401F" w:rsidP="004316D6">
            <w:pPr>
              <w:ind w:left="291"/>
              <w:rPr>
                <w:rFonts w:ascii="Times New Roman" w:hAnsi="Times New Roman" w:cs="Times New Roman"/>
              </w:rPr>
            </w:pPr>
            <w:r w:rsidRPr="000F603E">
              <w:rPr>
                <w:rFonts w:ascii="Times New Roman" w:hAnsi="Times New Roman" w:cs="Times New Roman"/>
                <w:color w:val="000000"/>
              </w:rPr>
              <w:t>t</w:t>
            </w:r>
          </w:p>
        </w:tc>
        <w:tc>
          <w:tcPr>
            <w:tcW w:w="961" w:type="dxa"/>
            <w:tcBorders>
              <w:top w:val="single" w:sz="4" w:space="0" w:color="auto"/>
              <w:bottom w:val="single" w:sz="4" w:space="0" w:color="auto"/>
            </w:tcBorders>
          </w:tcPr>
          <w:p w14:paraId="73FDD7DD" w14:textId="77777777" w:rsidR="009D401F" w:rsidRPr="000F603E" w:rsidRDefault="009D401F" w:rsidP="004316D6">
            <w:pPr>
              <w:ind w:left="408"/>
              <w:rPr>
                <w:rFonts w:ascii="Times New Roman" w:hAnsi="Times New Roman" w:cs="Times New Roman"/>
              </w:rPr>
            </w:pPr>
            <w:r w:rsidRPr="000F603E">
              <w:rPr>
                <w:rFonts w:ascii="Times New Roman" w:hAnsi="Times New Roman" w:cs="Times New Roman"/>
                <w:color w:val="000000"/>
              </w:rPr>
              <w:t>p</w:t>
            </w:r>
          </w:p>
        </w:tc>
        <w:tc>
          <w:tcPr>
            <w:tcW w:w="1088" w:type="dxa"/>
            <w:tcBorders>
              <w:top w:val="single" w:sz="4" w:space="0" w:color="auto"/>
              <w:bottom w:val="single" w:sz="4" w:space="0" w:color="auto"/>
            </w:tcBorders>
          </w:tcPr>
          <w:p w14:paraId="6C4F3F68" w14:textId="77777777" w:rsidR="009D401F" w:rsidRPr="000F603E" w:rsidRDefault="009D401F" w:rsidP="004316D6">
            <w:pPr>
              <w:ind w:left="555"/>
              <w:rPr>
                <w:rFonts w:ascii="Times New Roman" w:hAnsi="Times New Roman" w:cs="Times New Roman"/>
              </w:rPr>
            </w:pPr>
            <w:r w:rsidRPr="000F603E">
              <w:rPr>
                <w:rFonts w:ascii="Times New Roman" w:hAnsi="Times New Roman" w:cs="Times New Roman"/>
                <w:color w:val="000000"/>
              </w:rPr>
              <w:t>LLCI</w:t>
            </w:r>
          </w:p>
        </w:tc>
        <w:tc>
          <w:tcPr>
            <w:tcW w:w="960" w:type="dxa"/>
            <w:tcBorders>
              <w:top w:val="single" w:sz="4" w:space="0" w:color="auto"/>
              <w:bottom w:val="single" w:sz="4" w:space="0" w:color="auto"/>
            </w:tcBorders>
          </w:tcPr>
          <w:p w14:paraId="37405804" w14:textId="77777777" w:rsidR="009D401F" w:rsidRPr="000F603E" w:rsidRDefault="009D401F" w:rsidP="004316D6">
            <w:pPr>
              <w:ind w:left="1017"/>
              <w:jc w:val="center"/>
              <w:rPr>
                <w:rFonts w:ascii="Times New Roman" w:hAnsi="Times New Roman" w:cs="Times New Roman"/>
              </w:rPr>
            </w:pPr>
            <w:r w:rsidRPr="000F603E">
              <w:rPr>
                <w:rFonts w:ascii="Times New Roman" w:hAnsi="Times New Roman" w:cs="Times New Roman"/>
                <w:color w:val="000000"/>
              </w:rPr>
              <w:t>ULCI</w:t>
            </w:r>
          </w:p>
        </w:tc>
      </w:tr>
      <w:tr w:rsidR="00137636" w:rsidRPr="000F603E" w14:paraId="07D4C18D" w14:textId="77777777" w:rsidTr="003C7443">
        <w:trPr>
          <w:trHeight w:val="1142"/>
        </w:trPr>
        <w:tc>
          <w:tcPr>
            <w:tcW w:w="1189" w:type="dxa"/>
            <w:tcBorders>
              <w:top w:val="single" w:sz="4" w:space="0" w:color="auto"/>
              <w:bottom w:val="single" w:sz="4" w:space="0" w:color="auto"/>
            </w:tcBorders>
          </w:tcPr>
          <w:p w14:paraId="77C676B6" w14:textId="77777777" w:rsidR="009D401F" w:rsidRPr="000F603E" w:rsidRDefault="009D401F" w:rsidP="004316D6">
            <w:pPr>
              <w:rPr>
                <w:rFonts w:ascii="Times New Roman" w:hAnsi="Times New Roman" w:cs="Times New Roman"/>
                <w:color w:val="000000"/>
              </w:rPr>
            </w:pPr>
            <w:r w:rsidRPr="000F603E">
              <w:rPr>
                <w:rFonts w:ascii="Times New Roman" w:hAnsi="Times New Roman" w:cs="Times New Roman"/>
                <w:color w:val="000000"/>
              </w:rPr>
              <w:t>constant</w:t>
            </w:r>
          </w:p>
          <w:p w14:paraId="13C50933" w14:textId="167A5C41" w:rsidR="009D401F" w:rsidRPr="000F603E" w:rsidRDefault="002964E7" w:rsidP="004316D6">
            <w:pPr>
              <w:rPr>
                <w:rFonts w:ascii="Times New Roman" w:hAnsi="Times New Roman" w:cs="Times New Roman"/>
                <w:color w:val="000000"/>
              </w:rPr>
            </w:pPr>
            <w:r w:rsidRPr="000F603E">
              <w:rPr>
                <w:rFonts w:ascii="Times New Roman" w:hAnsi="Times New Roman" w:cs="Times New Roman"/>
                <w:color w:val="000000"/>
              </w:rPr>
              <w:t>Inst</w:t>
            </w:r>
            <w:r w:rsidR="00C40ABD" w:rsidRPr="000F603E">
              <w:rPr>
                <w:rFonts w:ascii="Times New Roman" w:hAnsi="Times New Roman" w:cs="Times New Roman"/>
                <w:color w:val="000000"/>
              </w:rPr>
              <w:t>.</w:t>
            </w:r>
            <w:r w:rsidR="00C40ABD" w:rsidRPr="000F603E">
              <w:t xml:space="preserve"> </w:t>
            </w:r>
            <w:r w:rsidR="00C40ABD" w:rsidRPr="000F603E">
              <w:rPr>
                <w:rFonts w:ascii="Times New Roman" w:hAnsi="Times New Roman" w:cs="Times New Roman"/>
                <w:color w:val="000000"/>
              </w:rPr>
              <w:t>Injustice</w:t>
            </w:r>
          </w:p>
          <w:p w14:paraId="08FE9E5B" w14:textId="16207059" w:rsidR="009D401F" w:rsidRPr="000F603E" w:rsidRDefault="002964E7" w:rsidP="004316D6">
            <w:pPr>
              <w:rPr>
                <w:rFonts w:ascii="Times New Roman" w:hAnsi="Times New Roman" w:cs="Times New Roman"/>
                <w:color w:val="000000"/>
              </w:rPr>
            </w:pPr>
            <w:r w:rsidRPr="000F603E">
              <w:rPr>
                <w:rFonts w:ascii="Times New Roman" w:hAnsi="Times New Roman" w:cs="Times New Roman"/>
                <w:color w:val="000000"/>
              </w:rPr>
              <w:t xml:space="preserve">Job </w:t>
            </w:r>
            <w:r w:rsidR="00C40ABD" w:rsidRPr="000F603E">
              <w:rPr>
                <w:rFonts w:ascii="Times New Roman" w:hAnsi="Times New Roman" w:cs="Times New Roman"/>
                <w:color w:val="000000"/>
              </w:rPr>
              <w:t>Entrenchment</w:t>
            </w:r>
          </w:p>
          <w:p w14:paraId="2B0DBEB5" w14:textId="77777777" w:rsidR="009D401F" w:rsidRPr="000F603E" w:rsidRDefault="009D401F" w:rsidP="004316D6">
            <w:pPr>
              <w:rPr>
                <w:rFonts w:ascii="Times New Roman" w:hAnsi="Times New Roman" w:cs="Times New Roman"/>
                <w:color w:val="000000"/>
              </w:rPr>
            </w:pPr>
            <w:r w:rsidRPr="000F603E">
              <w:rPr>
                <w:rFonts w:ascii="Times New Roman" w:hAnsi="Times New Roman" w:cs="Times New Roman"/>
                <w:color w:val="000000"/>
              </w:rPr>
              <w:t>Int_1</w:t>
            </w:r>
          </w:p>
        </w:tc>
        <w:tc>
          <w:tcPr>
            <w:tcW w:w="1137" w:type="dxa"/>
            <w:tcBorders>
              <w:top w:val="single" w:sz="4" w:space="0" w:color="auto"/>
              <w:bottom w:val="single" w:sz="4" w:space="0" w:color="auto"/>
            </w:tcBorders>
          </w:tcPr>
          <w:p w14:paraId="495A01B1" w14:textId="77777777" w:rsidR="009D401F" w:rsidRPr="000F603E" w:rsidRDefault="009D401F" w:rsidP="004316D6">
            <w:pPr>
              <w:ind w:left="87"/>
              <w:rPr>
                <w:rFonts w:ascii="Times New Roman" w:hAnsi="Times New Roman" w:cs="Times New Roman"/>
                <w:color w:val="000000"/>
              </w:rPr>
            </w:pPr>
            <w:r w:rsidRPr="000F603E">
              <w:rPr>
                <w:rFonts w:ascii="Times New Roman" w:hAnsi="Times New Roman" w:cs="Times New Roman"/>
                <w:color w:val="000000"/>
              </w:rPr>
              <w:t>.7652</w:t>
            </w:r>
          </w:p>
          <w:p w14:paraId="1CFFB846" w14:textId="77777777" w:rsidR="009D401F" w:rsidRPr="000F603E" w:rsidRDefault="009D401F" w:rsidP="004316D6">
            <w:pPr>
              <w:ind w:left="87"/>
              <w:rPr>
                <w:rFonts w:ascii="Times New Roman" w:hAnsi="Times New Roman" w:cs="Times New Roman"/>
                <w:color w:val="000000"/>
              </w:rPr>
            </w:pPr>
            <w:r w:rsidRPr="000F603E">
              <w:rPr>
                <w:rFonts w:ascii="Times New Roman" w:hAnsi="Times New Roman" w:cs="Times New Roman"/>
                <w:color w:val="000000"/>
              </w:rPr>
              <w:t>.1205</w:t>
            </w:r>
          </w:p>
          <w:p w14:paraId="194D0829" w14:textId="77777777" w:rsidR="009D401F" w:rsidRPr="000F603E" w:rsidRDefault="009D401F" w:rsidP="004316D6">
            <w:pPr>
              <w:ind w:left="87"/>
              <w:rPr>
                <w:rFonts w:ascii="Times New Roman" w:hAnsi="Times New Roman" w:cs="Times New Roman"/>
                <w:color w:val="000000"/>
              </w:rPr>
            </w:pPr>
            <w:r w:rsidRPr="000F603E">
              <w:rPr>
                <w:rFonts w:ascii="Times New Roman" w:hAnsi="Times New Roman" w:cs="Times New Roman"/>
                <w:color w:val="000000"/>
              </w:rPr>
              <w:t>.5922</w:t>
            </w:r>
          </w:p>
          <w:p w14:paraId="3B3EBF3F" w14:textId="4FC7798D" w:rsidR="009D401F" w:rsidRPr="000F603E" w:rsidRDefault="009D401F" w:rsidP="004316D6">
            <w:pPr>
              <w:ind w:left="87"/>
              <w:rPr>
                <w:rFonts w:ascii="Times New Roman" w:hAnsi="Times New Roman" w:cs="Times New Roman"/>
                <w:color w:val="000000"/>
              </w:rPr>
            </w:pPr>
            <w:r w:rsidRPr="000F603E">
              <w:rPr>
                <w:rFonts w:ascii="Times New Roman" w:hAnsi="Times New Roman" w:cs="Times New Roman"/>
                <w:color w:val="000000"/>
                <w:highlight w:val="lightGray"/>
              </w:rPr>
              <w:t>-.</w:t>
            </w:r>
            <w:r w:rsidR="00C40ABD" w:rsidRPr="000F603E">
              <w:rPr>
                <w:rFonts w:ascii="Times New Roman" w:hAnsi="Times New Roman" w:cs="Times New Roman"/>
                <w:color w:val="000000"/>
                <w:highlight w:val="lightGray"/>
              </w:rPr>
              <w:t>4</w:t>
            </w:r>
            <w:r w:rsidRPr="000F603E">
              <w:rPr>
                <w:rFonts w:ascii="Times New Roman" w:hAnsi="Times New Roman" w:cs="Times New Roman"/>
                <w:color w:val="000000"/>
                <w:highlight w:val="lightGray"/>
              </w:rPr>
              <w:t>24</w:t>
            </w:r>
          </w:p>
        </w:tc>
        <w:tc>
          <w:tcPr>
            <w:tcW w:w="757" w:type="dxa"/>
            <w:tcBorders>
              <w:top w:val="single" w:sz="4" w:space="0" w:color="auto"/>
              <w:bottom w:val="single" w:sz="4" w:space="0" w:color="auto"/>
            </w:tcBorders>
          </w:tcPr>
          <w:p w14:paraId="713BB01F" w14:textId="77777777" w:rsidR="009D401F" w:rsidRPr="000F603E" w:rsidRDefault="009D401F" w:rsidP="004316D6">
            <w:pPr>
              <w:ind w:left="174"/>
              <w:rPr>
                <w:rFonts w:ascii="Times New Roman" w:hAnsi="Times New Roman" w:cs="Times New Roman"/>
                <w:color w:val="000000"/>
              </w:rPr>
            </w:pPr>
            <w:r w:rsidRPr="000F603E">
              <w:rPr>
                <w:rFonts w:ascii="Times New Roman" w:hAnsi="Times New Roman" w:cs="Times New Roman"/>
                <w:color w:val="000000"/>
              </w:rPr>
              <w:t>.1675</w:t>
            </w:r>
          </w:p>
          <w:p w14:paraId="19E0861B" w14:textId="77777777" w:rsidR="009D401F" w:rsidRPr="000F603E" w:rsidRDefault="009D401F" w:rsidP="004316D6">
            <w:pPr>
              <w:ind w:left="174"/>
              <w:rPr>
                <w:rFonts w:ascii="Times New Roman" w:hAnsi="Times New Roman" w:cs="Times New Roman"/>
                <w:color w:val="000000"/>
              </w:rPr>
            </w:pPr>
            <w:r w:rsidRPr="000F603E">
              <w:rPr>
                <w:rFonts w:ascii="Times New Roman" w:hAnsi="Times New Roman" w:cs="Times New Roman"/>
                <w:color w:val="000000"/>
              </w:rPr>
              <w:t>.0606</w:t>
            </w:r>
          </w:p>
          <w:p w14:paraId="55858290" w14:textId="77777777" w:rsidR="009D401F" w:rsidRPr="000F603E" w:rsidRDefault="009D401F" w:rsidP="004316D6">
            <w:pPr>
              <w:ind w:left="174"/>
              <w:rPr>
                <w:rFonts w:ascii="Times New Roman" w:hAnsi="Times New Roman" w:cs="Times New Roman"/>
                <w:color w:val="000000"/>
              </w:rPr>
            </w:pPr>
            <w:r w:rsidRPr="000F603E">
              <w:rPr>
                <w:rFonts w:ascii="Times New Roman" w:hAnsi="Times New Roman" w:cs="Times New Roman"/>
                <w:color w:val="000000"/>
              </w:rPr>
              <w:t>.0776</w:t>
            </w:r>
          </w:p>
          <w:p w14:paraId="7DEEB676" w14:textId="77777777" w:rsidR="009D401F" w:rsidRPr="000F603E" w:rsidRDefault="009D401F" w:rsidP="004316D6">
            <w:pPr>
              <w:ind w:left="174"/>
              <w:rPr>
                <w:rFonts w:ascii="Times New Roman" w:hAnsi="Times New Roman" w:cs="Times New Roman"/>
                <w:color w:val="000000"/>
              </w:rPr>
            </w:pPr>
            <w:r w:rsidRPr="000F603E">
              <w:rPr>
                <w:rFonts w:ascii="Times New Roman" w:hAnsi="Times New Roman" w:cs="Times New Roman"/>
                <w:color w:val="000000"/>
              </w:rPr>
              <w:t>.0258</w:t>
            </w:r>
          </w:p>
        </w:tc>
        <w:tc>
          <w:tcPr>
            <w:tcW w:w="946" w:type="dxa"/>
            <w:tcBorders>
              <w:top w:val="single" w:sz="4" w:space="0" w:color="auto"/>
              <w:bottom w:val="single" w:sz="4" w:space="0" w:color="auto"/>
            </w:tcBorders>
          </w:tcPr>
          <w:p w14:paraId="49DAB923" w14:textId="77777777" w:rsidR="009D401F" w:rsidRPr="000F603E" w:rsidRDefault="009D401F" w:rsidP="004316D6">
            <w:pPr>
              <w:ind w:left="291"/>
              <w:rPr>
                <w:rFonts w:ascii="Times New Roman" w:hAnsi="Times New Roman" w:cs="Times New Roman"/>
                <w:color w:val="000000"/>
              </w:rPr>
            </w:pPr>
            <w:r w:rsidRPr="000F603E">
              <w:rPr>
                <w:rFonts w:ascii="Times New Roman" w:hAnsi="Times New Roman" w:cs="Times New Roman"/>
                <w:color w:val="000000"/>
              </w:rPr>
              <w:t>4.5515</w:t>
            </w:r>
          </w:p>
          <w:p w14:paraId="66FD5FAF" w14:textId="77777777" w:rsidR="009D401F" w:rsidRPr="000F603E" w:rsidRDefault="009D401F" w:rsidP="004316D6">
            <w:pPr>
              <w:ind w:left="291"/>
              <w:rPr>
                <w:rFonts w:ascii="Times New Roman" w:hAnsi="Times New Roman" w:cs="Times New Roman"/>
                <w:color w:val="000000"/>
              </w:rPr>
            </w:pPr>
            <w:r w:rsidRPr="000F603E">
              <w:rPr>
                <w:rFonts w:ascii="Times New Roman" w:hAnsi="Times New Roman" w:cs="Times New Roman"/>
                <w:color w:val="000000"/>
              </w:rPr>
              <w:t>2.1531</w:t>
            </w:r>
          </w:p>
          <w:p w14:paraId="214CB2F7" w14:textId="77777777" w:rsidR="009D401F" w:rsidRPr="000F603E" w:rsidRDefault="009D401F" w:rsidP="004316D6">
            <w:pPr>
              <w:ind w:left="291"/>
              <w:rPr>
                <w:rFonts w:ascii="Times New Roman" w:hAnsi="Times New Roman" w:cs="Times New Roman"/>
                <w:color w:val="000000"/>
              </w:rPr>
            </w:pPr>
            <w:r w:rsidRPr="000F603E">
              <w:rPr>
                <w:rFonts w:ascii="Times New Roman" w:hAnsi="Times New Roman" w:cs="Times New Roman"/>
                <w:color w:val="000000"/>
              </w:rPr>
              <w:t>7.6278</w:t>
            </w:r>
          </w:p>
          <w:p w14:paraId="167A60E9" w14:textId="77777777" w:rsidR="009D401F" w:rsidRPr="000F603E" w:rsidRDefault="009D401F" w:rsidP="004316D6">
            <w:pPr>
              <w:ind w:left="291"/>
              <w:rPr>
                <w:rFonts w:ascii="Times New Roman" w:hAnsi="Times New Roman" w:cs="Times New Roman"/>
                <w:color w:val="000000"/>
              </w:rPr>
            </w:pPr>
            <w:r w:rsidRPr="000F603E">
              <w:rPr>
                <w:rFonts w:ascii="Times New Roman" w:hAnsi="Times New Roman" w:cs="Times New Roman"/>
                <w:color w:val="000000"/>
              </w:rPr>
              <w:t>-.2861</w:t>
            </w:r>
          </w:p>
        </w:tc>
        <w:tc>
          <w:tcPr>
            <w:tcW w:w="961" w:type="dxa"/>
            <w:tcBorders>
              <w:top w:val="single" w:sz="4" w:space="0" w:color="auto"/>
              <w:bottom w:val="single" w:sz="4" w:space="0" w:color="auto"/>
            </w:tcBorders>
          </w:tcPr>
          <w:p w14:paraId="6FE48071" w14:textId="77777777" w:rsidR="009D401F" w:rsidRPr="000F603E" w:rsidRDefault="009D401F" w:rsidP="004316D6">
            <w:pPr>
              <w:ind w:left="408"/>
              <w:rPr>
                <w:rFonts w:ascii="Times New Roman" w:hAnsi="Times New Roman" w:cs="Times New Roman"/>
                <w:color w:val="000000"/>
              </w:rPr>
            </w:pPr>
            <w:r w:rsidRPr="000F603E">
              <w:rPr>
                <w:rFonts w:ascii="Times New Roman" w:hAnsi="Times New Roman" w:cs="Times New Roman"/>
                <w:color w:val="000000"/>
              </w:rPr>
              <w:t>.0000</w:t>
            </w:r>
          </w:p>
          <w:p w14:paraId="2C2058ED" w14:textId="77777777" w:rsidR="009D401F" w:rsidRPr="000F603E" w:rsidRDefault="009D401F" w:rsidP="004316D6">
            <w:pPr>
              <w:ind w:left="408"/>
              <w:rPr>
                <w:rFonts w:ascii="Times New Roman" w:hAnsi="Times New Roman" w:cs="Times New Roman"/>
                <w:color w:val="000000"/>
              </w:rPr>
            </w:pPr>
            <w:r w:rsidRPr="000F603E">
              <w:rPr>
                <w:rFonts w:ascii="Times New Roman" w:hAnsi="Times New Roman" w:cs="Times New Roman"/>
                <w:color w:val="000000"/>
              </w:rPr>
              <w:t>.0419</w:t>
            </w:r>
          </w:p>
          <w:p w14:paraId="700048E6" w14:textId="77777777" w:rsidR="009D401F" w:rsidRPr="000F603E" w:rsidRDefault="009D401F" w:rsidP="004316D6">
            <w:pPr>
              <w:ind w:left="408"/>
              <w:rPr>
                <w:rFonts w:ascii="Times New Roman" w:hAnsi="Times New Roman" w:cs="Times New Roman"/>
                <w:color w:val="000000"/>
              </w:rPr>
            </w:pPr>
            <w:r w:rsidRPr="000F603E">
              <w:rPr>
                <w:rFonts w:ascii="Times New Roman" w:hAnsi="Times New Roman" w:cs="Times New Roman"/>
                <w:color w:val="000000"/>
              </w:rPr>
              <w:t>.0000</w:t>
            </w:r>
          </w:p>
          <w:p w14:paraId="55F9805C" w14:textId="77777777" w:rsidR="009D401F" w:rsidRPr="000F603E" w:rsidRDefault="009D401F" w:rsidP="004316D6">
            <w:pPr>
              <w:ind w:left="408"/>
              <w:rPr>
                <w:rFonts w:ascii="Times New Roman" w:hAnsi="Times New Roman" w:cs="Times New Roman"/>
                <w:color w:val="000000"/>
              </w:rPr>
            </w:pPr>
            <w:r w:rsidRPr="000F603E">
              <w:rPr>
                <w:rFonts w:ascii="Times New Roman" w:hAnsi="Times New Roman" w:cs="Times New Roman"/>
                <w:color w:val="000000"/>
              </w:rPr>
              <w:t>.0049</w:t>
            </w:r>
          </w:p>
        </w:tc>
        <w:tc>
          <w:tcPr>
            <w:tcW w:w="1088" w:type="dxa"/>
            <w:tcBorders>
              <w:top w:val="single" w:sz="4" w:space="0" w:color="auto"/>
              <w:bottom w:val="single" w:sz="4" w:space="0" w:color="auto"/>
            </w:tcBorders>
          </w:tcPr>
          <w:p w14:paraId="5FBE3D56" w14:textId="77777777" w:rsidR="009D401F" w:rsidRPr="000F603E" w:rsidRDefault="009D401F" w:rsidP="004316D6">
            <w:pPr>
              <w:ind w:left="555"/>
              <w:rPr>
                <w:rFonts w:ascii="Times New Roman" w:hAnsi="Times New Roman" w:cs="Times New Roman"/>
                <w:color w:val="000000"/>
              </w:rPr>
            </w:pPr>
            <w:r w:rsidRPr="000F603E">
              <w:rPr>
                <w:rFonts w:ascii="Times New Roman" w:hAnsi="Times New Roman" w:cs="Times New Roman"/>
                <w:color w:val="000000"/>
              </w:rPr>
              <w:t>.4330</w:t>
            </w:r>
          </w:p>
          <w:p w14:paraId="2043E602" w14:textId="77777777" w:rsidR="009D401F" w:rsidRPr="000F603E" w:rsidRDefault="009D401F" w:rsidP="004316D6">
            <w:pPr>
              <w:ind w:left="555"/>
              <w:rPr>
                <w:rFonts w:ascii="Times New Roman" w:hAnsi="Times New Roman" w:cs="Times New Roman"/>
                <w:color w:val="000000"/>
              </w:rPr>
            </w:pPr>
            <w:r w:rsidRPr="000F603E">
              <w:rPr>
                <w:rFonts w:ascii="Times New Roman" w:hAnsi="Times New Roman" w:cs="Times New Roman"/>
                <w:color w:val="000000"/>
              </w:rPr>
              <w:t>.0114</w:t>
            </w:r>
          </w:p>
          <w:p w14:paraId="67DBA56E" w14:textId="77777777" w:rsidR="009D401F" w:rsidRPr="000F603E" w:rsidRDefault="009D401F" w:rsidP="004316D6">
            <w:pPr>
              <w:ind w:left="555"/>
              <w:rPr>
                <w:rFonts w:ascii="Times New Roman" w:hAnsi="Times New Roman" w:cs="Times New Roman"/>
                <w:color w:val="000000"/>
              </w:rPr>
            </w:pPr>
            <w:r w:rsidRPr="000F603E">
              <w:rPr>
                <w:rFonts w:ascii="Times New Roman" w:hAnsi="Times New Roman" w:cs="Times New Roman"/>
                <w:color w:val="000000"/>
              </w:rPr>
              <w:t>.4396</w:t>
            </w:r>
          </w:p>
          <w:p w14:paraId="70664A78" w14:textId="77777777" w:rsidR="009D401F" w:rsidRPr="000F603E" w:rsidRDefault="009D401F" w:rsidP="004316D6">
            <w:pPr>
              <w:rPr>
                <w:rFonts w:ascii="Times New Roman" w:hAnsi="Times New Roman" w:cs="Times New Roman"/>
                <w:color w:val="000000"/>
              </w:rPr>
            </w:pPr>
            <w:r w:rsidRPr="000F603E">
              <w:rPr>
                <w:rFonts w:ascii="Times New Roman" w:hAnsi="Times New Roman" w:cs="Times New Roman"/>
                <w:color w:val="000000"/>
              </w:rPr>
              <w:t xml:space="preserve">         -.0580</w:t>
            </w:r>
          </w:p>
        </w:tc>
        <w:tc>
          <w:tcPr>
            <w:tcW w:w="960" w:type="dxa"/>
            <w:tcBorders>
              <w:top w:val="single" w:sz="4" w:space="0" w:color="auto"/>
              <w:bottom w:val="single" w:sz="4" w:space="0" w:color="auto"/>
            </w:tcBorders>
          </w:tcPr>
          <w:p w14:paraId="1F43D1CF" w14:textId="77777777" w:rsidR="009D401F" w:rsidRPr="000F603E" w:rsidRDefault="009D401F" w:rsidP="004316D6">
            <w:pPr>
              <w:ind w:left="1017"/>
              <w:jc w:val="center"/>
              <w:rPr>
                <w:rFonts w:ascii="Times New Roman" w:hAnsi="Times New Roman" w:cs="Times New Roman"/>
                <w:color w:val="000000"/>
              </w:rPr>
            </w:pPr>
            <w:r w:rsidRPr="000F603E">
              <w:rPr>
                <w:rFonts w:ascii="Times New Roman" w:hAnsi="Times New Roman" w:cs="Times New Roman"/>
                <w:color w:val="000000"/>
              </w:rPr>
              <w:t>1.0913</w:t>
            </w:r>
            <w:r w:rsidRPr="000F603E">
              <w:rPr>
                <w:rFonts w:ascii="Times New Roman" w:hAnsi="Times New Roman" w:cs="Times New Roman"/>
                <w:color w:val="000000"/>
              </w:rPr>
              <w:br/>
              <w:t>.2496</w:t>
            </w:r>
            <w:r w:rsidRPr="000F603E">
              <w:rPr>
                <w:rFonts w:ascii="Times New Roman" w:hAnsi="Times New Roman" w:cs="Times New Roman"/>
                <w:color w:val="000000"/>
              </w:rPr>
              <w:br/>
              <w:t>.7447</w:t>
            </w:r>
            <w:r w:rsidRPr="000F603E">
              <w:rPr>
                <w:rFonts w:ascii="Times New Roman" w:hAnsi="Times New Roman" w:cs="Times New Roman"/>
                <w:color w:val="000000"/>
              </w:rPr>
              <w:br/>
              <w:t>.0433</w:t>
            </w:r>
          </w:p>
        </w:tc>
      </w:tr>
    </w:tbl>
    <w:p w14:paraId="0811FF6A" w14:textId="77777777" w:rsidR="009D401F" w:rsidRPr="000F603E" w:rsidRDefault="009D401F" w:rsidP="004316D6">
      <w:pPr>
        <w:spacing w:after="0" w:line="240" w:lineRule="auto"/>
        <w:rPr>
          <w:rFonts w:ascii="Times New Roman" w:hAnsi="Times New Roman" w:cs="Times New Roman"/>
          <w:i/>
          <w:iCs/>
        </w:rPr>
      </w:pPr>
      <w:r w:rsidRPr="000F603E">
        <w:rPr>
          <w:color w:val="000000"/>
        </w:rPr>
        <w:br/>
      </w:r>
      <w:r w:rsidRPr="000F603E">
        <w:rPr>
          <w:rFonts w:ascii="Times New Roman" w:hAnsi="Times New Roman" w:cs="Times New Roman"/>
          <w:i/>
          <w:iCs/>
        </w:rPr>
        <w:t>Source: Compiled by the Author</w:t>
      </w:r>
    </w:p>
    <w:p w14:paraId="1D7874DA" w14:textId="77777777" w:rsidR="003C7443" w:rsidRPr="000F603E" w:rsidRDefault="003C7443" w:rsidP="004316D6">
      <w:pPr>
        <w:spacing w:after="0" w:line="240" w:lineRule="auto"/>
        <w:rPr>
          <w:rFonts w:ascii="Times New Roman" w:hAnsi="Times New Roman" w:cs="Times New Roman"/>
          <w:i/>
          <w:iCs/>
        </w:rPr>
      </w:pPr>
    </w:p>
    <w:p w14:paraId="731C380B" w14:textId="31D64810" w:rsidR="00335677" w:rsidRPr="000F603E" w:rsidRDefault="00335677" w:rsidP="004316D6">
      <w:pPr>
        <w:spacing w:after="0" w:line="240" w:lineRule="auto"/>
        <w:jc w:val="both"/>
        <w:rPr>
          <w:rFonts w:ascii="Times New Roman" w:hAnsi="Times New Roman" w:cs="Times New Roman"/>
        </w:rPr>
      </w:pPr>
      <w:bookmarkStart w:id="6" w:name="_Hlk169763843"/>
      <w:bookmarkEnd w:id="4"/>
      <w:bookmarkEnd w:id="5"/>
      <w:r w:rsidRPr="000F603E">
        <w:rPr>
          <w:rFonts w:ascii="Times New Roman" w:hAnsi="Times New Roman" w:cs="Times New Roman"/>
        </w:rPr>
        <w:t>The regression test confirmed that both employment entrenchment and institutional injustice both significantly influence employees' migration intent. Furthermore, the significant negative interaction term (</w:t>
      </w:r>
      <w:r w:rsidR="002929CD" w:rsidRPr="000F603E">
        <w:rPr>
          <w:rFonts w:ascii="Times New Roman" w:hAnsi="Times New Roman" w:cs="Times New Roman"/>
        </w:rPr>
        <w:t>β</w:t>
      </w:r>
      <w:r w:rsidRPr="000F603E">
        <w:rPr>
          <w:rFonts w:ascii="Times New Roman" w:hAnsi="Times New Roman" w:cs="Times New Roman"/>
        </w:rPr>
        <w:t xml:space="preserve">= -0.4240, p = .0049) shows that </w:t>
      </w:r>
      <w:r w:rsidR="00390746" w:rsidRPr="000F603E">
        <w:rPr>
          <w:rFonts w:ascii="Times New Roman" w:hAnsi="Times New Roman" w:cs="Times New Roman"/>
        </w:rPr>
        <w:t>jo</w:t>
      </w:r>
      <w:r w:rsidRPr="000F603E">
        <w:rPr>
          <w:rFonts w:ascii="Times New Roman" w:hAnsi="Times New Roman" w:cs="Times New Roman"/>
        </w:rPr>
        <w:t xml:space="preserve"> entrenchment acts as a </w:t>
      </w:r>
      <w:r w:rsidR="00390746" w:rsidRPr="000F603E">
        <w:rPr>
          <w:rFonts w:ascii="Times New Roman" w:hAnsi="Times New Roman" w:cs="Times New Roman"/>
        </w:rPr>
        <w:t>moderator of</w:t>
      </w:r>
      <w:r w:rsidRPr="000F603E">
        <w:rPr>
          <w:rFonts w:ascii="Times New Roman" w:hAnsi="Times New Roman" w:cs="Times New Roman"/>
        </w:rPr>
        <w:t xml:space="preserve"> the employment injustice - migration intent relationship. Specifically, higher job entrenchment weakens the effect of perceived institutional injustice on migratory intention, suggesting that entrenched workers will react less to perceived injustice by intending to migrate. This suggests that job entrenchment is a buffer, weakening the impact of injustice on migratory intention. Although the interaction term confidence interval (0.0580, 0.0433) is narrow, it fails to cross zero, confirming statistical significance. In general, institutional injustice and job entrenchment are good predictors of migration intention, while job </w:t>
      </w:r>
      <w:r w:rsidRPr="000F603E">
        <w:rPr>
          <w:rFonts w:ascii="Times New Roman" w:hAnsi="Times New Roman" w:cs="Times New Roman"/>
        </w:rPr>
        <w:lastRenderedPageBreak/>
        <w:t>entrenchment moderates the effect of injustice to indicate that entrenched workers are less prone to respond to organizational injustice with migratory intentions.</w:t>
      </w:r>
    </w:p>
    <w:p w14:paraId="4E230DB0" w14:textId="77777777" w:rsidR="0028428D" w:rsidRPr="000F603E" w:rsidRDefault="0028428D" w:rsidP="004316D6">
      <w:pPr>
        <w:spacing w:after="0" w:line="240" w:lineRule="auto"/>
        <w:jc w:val="both"/>
        <w:rPr>
          <w:rFonts w:ascii="Times New Roman" w:hAnsi="Times New Roman" w:cs="Times New Roman"/>
          <w:b/>
          <w:bCs/>
        </w:rPr>
      </w:pPr>
    </w:p>
    <w:p w14:paraId="133F2B69" w14:textId="1DC02785" w:rsidR="009D401F" w:rsidRPr="000F603E" w:rsidRDefault="00B81C67" w:rsidP="004316D6">
      <w:pPr>
        <w:spacing w:after="0" w:line="240" w:lineRule="auto"/>
        <w:jc w:val="both"/>
        <w:rPr>
          <w:rFonts w:ascii="Times New Roman" w:hAnsi="Times New Roman" w:cs="Times New Roman"/>
          <w:b/>
          <w:bCs/>
        </w:rPr>
      </w:pPr>
      <w:r w:rsidRPr="000F603E">
        <w:rPr>
          <w:rFonts w:ascii="Times New Roman" w:hAnsi="Times New Roman" w:cs="Times New Roman"/>
          <w:b/>
          <w:bCs/>
        </w:rPr>
        <w:t>Discussion</w:t>
      </w:r>
      <w:r w:rsidR="00C65D37" w:rsidRPr="000F603E">
        <w:rPr>
          <w:rFonts w:ascii="Times New Roman" w:hAnsi="Times New Roman" w:cs="Times New Roman"/>
          <w:b/>
          <w:bCs/>
        </w:rPr>
        <w:t xml:space="preserve"> and Conclusion</w:t>
      </w:r>
    </w:p>
    <w:bookmarkEnd w:id="6"/>
    <w:p w14:paraId="0FE863C6" w14:textId="2F0507D8" w:rsidR="007478F2" w:rsidRPr="000F603E" w:rsidRDefault="007478F2" w:rsidP="004316D6">
      <w:pPr>
        <w:pStyle w:val="NormalWeb"/>
        <w:spacing w:after="0" w:afterAutospacing="0"/>
        <w:jc w:val="both"/>
        <w:rPr>
          <w:sz w:val="22"/>
          <w:szCs w:val="22"/>
        </w:rPr>
      </w:pPr>
      <w:r w:rsidRPr="000F603E">
        <w:rPr>
          <w:sz w:val="22"/>
          <w:szCs w:val="22"/>
        </w:rPr>
        <w:t xml:space="preserve">The results of this study provide compelling evidence that </w:t>
      </w:r>
      <w:r w:rsidRPr="000F603E">
        <w:rPr>
          <w:rStyle w:val="Strong"/>
          <w:b w:val="0"/>
          <w:bCs w:val="0"/>
          <w:sz w:val="22"/>
          <w:szCs w:val="22"/>
        </w:rPr>
        <w:t>job entrenchment</w:t>
      </w:r>
      <w:r w:rsidRPr="000F603E">
        <w:rPr>
          <w:sz w:val="22"/>
          <w:szCs w:val="22"/>
        </w:rPr>
        <w:t xml:space="preserve"> plays a critical </w:t>
      </w:r>
      <w:r w:rsidRPr="000F603E">
        <w:rPr>
          <w:rStyle w:val="Strong"/>
          <w:b w:val="0"/>
          <w:bCs w:val="0"/>
          <w:sz w:val="22"/>
          <w:szCs w:val="22"/>
        </w:rPr>
        <w:t>moderating role</w:t>
      </w:r>
      <w:r w:rsidRPr="000F603E">
        <w:rPr>
          <w:sz w:val="22"/>
          <w:szCs w:val="22"/>
        </w:rPr>
        <w:t xml:space="preserve"> in the relationship between </w:t>
      </w:r>
      <w:r w:rsidRPr="000F603E">
        <w:rPr>
          <w:rStyle w:val="Strong"/>
          <w:b w:val="0"/>
          <w:bCs w:val="0"/>
          <w:sz w:val="22"/>
          <w:szCs w:val="22"/>
        </w:rPr>
        <w:t>institutional injustice</w:t>
      </w:r>
      <w:r w:rsidRPr="000F603E">
        <w:rPr>
          <w:sz w:val="22"/>
          <w:szCs w:val="22"/>
        </w:rPr>
        <w:t xml:space="preserve"> and employees’ </w:t>
      </w:r>
      <w:r w:rsidRPr="000F603E">
        <w:rPr>
          <w:rStyle w:val="Strong"/>
          <w:b w:val="0"/>
          <w:bCs w:val="0"/>
          <w:sz w:val="22"/>
          <w:szCs w:val="22"/>
        </w:rPr>
        <w:t>intention to migrate</w:t>
      </w:r>
      <w:r w:rsidRPr="000F603E">
        <w:rPr>
          <w:b/>
          <w:bCs/>
          <w:sz w:val="22"/>
          <w:szCs w:val="22"/>
        </w:rPr>
        <w:t>.</w:t>
      </w:r>
      <w:r w:rsidRPr="000F603E">
        <w:rPr>
          <w:sz w:val="22"/>
          <w:szCs w:val="22"/>
        </w:rPr>
        <w:t xml:space="preserve"> The significant interaction term </w:t>
      </w:r>
      <w:r w:rsidRPr="000F603E">
        <w:rPr>
          <w:b/>
          <w:bCs/>
          <w:sz w:val="22"/>
          <w:szCs w:val="22"/>
        </w:rPr>
        <w:t>(</w:t>
      </w:r>
      <w:r w:rsidRPr="000F603E">
        <w:rPr>
          <w:rStyle w:val="Strong"/>
          <w:b w:val="0"/>
          <w:bCs w:val="0"/>
          <w:sz w:val="22"/>
          <w:szCs w:val="22"/>
        </w:rPr>
        <w:t>p = 0.004</w:t>
      </w:r>
      <w:r w:rsidRPr="000F603E">
        <w:rPr>
          <w:b/>
          <w:bCs/>
          <w:sz w:val="22"/>
          <w:szCs w:val="22"/>
        </w:rPr>
        <w:t>)</w:t>
      </w:r>
      <w:r w:rsidRPr="000F603E">
        <w:rPr>
          <w:sz w:val="22"/>
          <w:szCs w:val="22"/>
        </w:rPr>
        <w:t xml:space="preserve"> confirms that the effect of institutional injustice on migration intention is not uniform across all employees it is contingent upon the degree of their entrenchment in the organization. This supports the rejection of the null hypothesis and aligns with previous theoretical propositions that suggest employees with high job entrenchment may feel psychologically or economically bound to their current employment, thus dampening their migratory responses to perceived injustice. Delving into the specific dimensions of </w:t>
      </w:r>
      <w:r w:rsidRPr="000F603E">
        <w:rPr>
          <w:rStyle w:val="Strong"/>
          <w:b w:val="0"/>
          <w:bCs w:val="0"/>
          <w:sz w:val="22"/>
          <w:szCs w:val="22"/>
        </w:rPr>
        <w:t>institutional injustice</w:t>
      </w:r>
      <w:r w:rsidRPr="000F603E">
        <w:rPr>
          <w:sz w:val="22"/>
          <w:szCs w:val="22"/>
        </w:rPr>
        <w:t xml:space="preserve">, the findings further reinforce the </w:t>
      </w:r>
      <w:r w:rsidRPr="000F603E">
        <w:rPr>
          <w:rStyle w:val="Strong"/>
          <w:b w:val="0"/>
          <w:bCs w:val="0"/>
          <w:sz w:val="22"/>
          <w:szCs w:val="22"/>
        </w:rPr>
        <w:t>differential impacts</w:t>
      </w:r>
      <w:r w:rsidRPr="000F603E">
        <w:rPr>
          <w:sz w:val="22"/>
          <w:szCs w:val="22"/>
        </w:rPr>
        <w:t xml:space="preserve"> of justice types on organizational outcomes. Interestingly, </w:t>
      </w:r>
      <w:r w:rsidRPr="000F603E">
        <w:rPr>
          <w:rStyle w:val="Strong"/>
          <w:b w:val="0"/>
          <w:bCs w:val="0"/>
          <w:sz w:val="22"/>
          <w:szCs w:val="22"/>
        </w:rPr>
        <w:t>distributive injustice</w:t>
      </w:r>
      <w:r w:rsidRPr="000F603E">
        <w:rPr>
          <w:b/>
          <w:bCs/>
          <w:sz w:val="22"/>
          <w:szCs w:val="22"/>
        </w:rPr>
        <w:t xml:space="preserve">, </w:t>
      </w:r>
      <w:r w:rsidRPr="000F603E">
        <w:rPr>
          <w:sz w:val="22"/>
          <w:szCs w:val="22"/>
        </w:rPr>
        <w:t>typically related to fairness in resource allocation, was found to be statistically insignificant (</w:t>
      </w:r>
      <w:r w:rsidRPr="000F603E">
        <w:rPr>
          <w:rStyle w:val="Strong"/>
          <w:b w:val="0"/>
          <w:bCs w:val="0"/>
          <w:sz w:val="22"/>
          <w:szCs w:val="22"/>
        </w:rPr>
        <w:t>β = 0.274, t = 2.957, p = 0.515</w:t>
      </w:r>
      <w:r w:rsidRPr="000F603E">
        <w:rPr>
          <w:b/>
          <w:bCs/>
          <w:sz w:val="22"/>
          <w:szCs w:val="22"/>
        </w:rPr>
        <w:t>).</w:t>
      </w:r>
      <w:r w:rsidRPr="000F603E">
        <w:rPr>
          <w:sz w:val="22"/>
          <w:szCs w:val="22"/>
        </w:rPr>
        <w:t xml:space="preserve"> This result supports the argument made by </w:t>
      </w:r>
      <w:r w:rsidRPr="000F603E">
        <w:rPr>
          <w:rStyle w:val="Strong"/>
          <w:b w:val="0"/>
          <w:bCs w:val="0"/>
          <w:sz w:val="22"/>
          <w:szCs w:val="22"/>
        </w:rPr>
        <w:t>Colquitt et al. (2001)</w:t>
      </w:r>
      <w:r w:rsidRPr="000F603E">
        <w:rPr>
          <w:sz w:val="22"/>
          <w:szCs w:val="22"/>
        </w:rPr>
        <w:t xml:space="preserve"> that distributive justice, while important, often has a weaker influence on employee attitudes compared to procedural and interactional justice. It suggests that employees may be more tolerant of unequal outcomes if they perceive that the process leading to those outcomes is fair.</w:t>
      </w:r>
    </w:p>
    <w:p w14:paraId="13BEEF7E" w14:textId="5DFABE50" w:rsidR="007478F2" w:rsidRPr="000F603E" w:rsidRDefault="007478F2" w:rsidP="004316D6">
      <w:pPr>
        <w:pStyle w:val="NormalWeb"/>
        <w:spacing w:after="0" w:afterAutospacing="0"/>
        <w:jc w:val="both"/>
        <w:rPr>
          <w:sz w:val="22"/>
          <w:szCs w:val="22"/>
        </w:rPr>
      </w:pPr>
      <w:r w:rsidRPr="000F603E">
        <w:rPr>
          <w:rStyle w:val="Strong"/>
          <w:b w:val="0"/>
          <w:bCs w:val="0"/>
          <w:sz w:val="22"/>
          <w:szCs w:val="22"/>
        </w:rPr>
        <w:t>Procedural injustice</w:t>
      </w:r>
      <w:r w:rsidRPr="000F603E">
        <w:rPr>
          <w:sz w:val="22"/>
          <w:szCs w:val="22"/>
        </w:rPr>
        <w:t xml:space="preserve">, by contrast, showed a significant effect </w:t>
      </w:r>
      <w:r w:rsidRPr="000F603E">
        <w:rPr>
          <w:b/>
          <w:bCs/>
          <w:sz w:val="22"/>
          <w:szCs w:val="22"/>
        </w:rPr>
        <w:t>(</w:t>
      </w:r>
      <w:r w:rsidRPr="000F603E">
        <w:rPr>
          <w:rStyle w:val="Strong"/>
          <w:b w:val="0"/>
          <w:bCs w:val="0"/>
          <w:sz w:val="22"/>
          <w:szCs w:val="22"/>
        </w:rPr>
        <w:t>β = 0.352, t = 2.613, p = 0.029</w:t>
      </w:r>
      <w:r w:rsidRPr="000F603E">
        <w:rPr>
          <w:b/>
          <w:bCs/>
          <w:sz w:val="22"/>
          <w:szCs w:val="22"/>
        </w:rPr>
        <w:t>),</w:t>
      </w:r>
      <w:r w:rsidRPr="000F603E">
        <w:rPr>
          <w:sz w:val="22"/>
          <w:szCs w:val="22"/>
        </w:rPr>
        <w:t xml:space="preserve"> underlining the importance of transparent and unbiased decision-making processes in the workplace. This finding echoes the </w:t>
      </w:r>
      <w:r w:rsidRPr="000F603E">
        <w:rPr>
          <w:rStyle w:val="Strong"/>
          <w:b w:val="0"/>
          <w:bCs w:val="0"/>
          <w:sz w:val="22"/>
          <w:szCs w:val="22"/>
        </w:rPr>
        <w:t>fairness theory proposed by Lind and Tyler (1988)</w:t>
      </w:r>
      <w:r w:rsidRPr="000F603E">
        <w:rPr>
          <w:b/>
          <w:bCs/>
          <w:sz w:val="22"/>
          <w:szCs w:val="22"/>
        </w:rPr>
        <w:t>,</w:t>
      </w:r>
      <w:r w:rsidRPr="000F603E">
        <w:rPr>
          <w:sz w:val="22"/>
          <w:szCs w:val="22"/>
        </w:rPr>
        <w:t xml:space="preserve"> which posits that individuals form perceptions of fairness more strongly based on the procedures used than on the outcomes themselves. Employees in this study appear to respond more negatively when they perceive that organizational procedures lack consistency, voice, or neutrality. Even more prominent was the influence of </w:t>
      </w:r>
      <w:r w:rsidRPr="000F603E">
        <w:rPr>
          <w:rStyle w:val="Strong"/>
          <w:b w:val="0"/>
          <w:bCs w:val="0"/>
          <w:sz w:val="22"/>
          <w:szCs w:val="22"/>
        </w:rPr>
        <w:t>interactional injustice</w:t>
      </w:r>
      <w:r w:rsidRPr="000F603E">
        <w:rPr>
          <w:b/>
          <w:bCs/>
          <w:sz w:val="22"/>
          <w:szCs w:val="22"/>
        </w:rPr>
        <w:t xml:space="preserve"> (</w:t>
      </w:r>
      <w:r w:rsidRPr="000F603E">
        <w:rPr>
          <w:rStyle w:val="Strong"/>
          <w:b w:val="0"/>
          <w:bCs w:val="0"/>
          <w:sz w:val="22"/>
          <w:szCs w:val="22"/>
        </w:rPr>
        <w:t>β = 0.469, t = 4.486, p = 0.000</w:t>
      </w:r>
      <w:r w:rsidRPr="000F603E">
        <w:rPr>
          <w:b/>
          <w:bCs/>
          <w:sz w:val="22"/>
          <w:szCs w:val="22"/>
        </w:rPr>
        <w:t>),</w:t>
      </w:r>
      <w:r w:rsidRPr="000F603E">
        <w:rPr>
          <w:sz w:val="22"/>
          <w:szCs w:val="22"/>
        </w:rPr>
        <w:t xml:space="preserve"> which had the strongest impact among all justice dimensions. This supports </w:t>
      </w:r>
      <w:r w:rsidRPr="000F603E">
        <w:rPr>
          <w:rStyle w:val="Strong"/>
          <w:b w:val="0"/>
          <w:bCs w:val="0"/>
          <w:sz w:val="22"/>
          <w:szCs w:val="22"/>
        </w:rPr>
        <w:t>Bies and Moag's (1986)</w:t>
      </w:r>
      <w:r w:rsidRPr="000F603E">
        <w:rPr>
          <w:sz w:val="22"/>
          <w:szCs w:val="22"/>
        </w:rPr>
        <w:t xml:space="preserve"> assertion that respectful and dignified interpersonal treatment is a key determinant of employee satisfaction and organizational commitment. In cultures where hierarchical relationships and interpersonal respect are highly valued</w:t>
      </w:r>
      <w:r w:rsidR="00E72BFB" w:rsidRPr="000F603E">
        <w:rPr>
          <w:sz w:val="22"/>
          <w:szCs w:val="22"/>
        </w:rPr>
        <w:t xml:space="preserve"> </w:t>
      </w:r>
      <w:r w:rsidRPr="000F603E">
        <w:rPr>
          <w:sz w:val="22"/>
          <w:szCs w:val="22"/>
        </w:rPr>
        <w:t xml:space="preserve">as is the case in Sri Lanka interactional fairness may serve as a primary anchor in forming judgments about workplace </w:t>
      </w:r>
      <w:r w:rsidR="00E72BFB" w:rsidRPr="000F603E">
        <w:rPr>
          <w:sz w:val="22"/>
          <w:szCs w:val="22"/>
        </w:rPr>
        <w:t>justice. The</w:t>
      </w:r>
      <w:r w:rsidRPr="000F603E">
        <w:rPr>
          <w:sz w:val="22"/>
          <w:szCs w:val="22"/>
        </w:rPr>
        <w:t xml:space="preserve"> finding regarding </w:t>
      </w:r>
      <w:r w:rsidRPr="000F603E">
        <w:rPr>
          <w:rStyle w:val="Strong"/>
          <w:b w:val="0"/>
          <w:bCs w:val="0"/>
          <w:sz w:val="22"/>
          <w:szCs w:val="22"/>
        </w:rPr>
        <w:t>informational injustice</w:t>
      </w:r>
      <w:r w:rsidRPr="000F603E">
        <w:rPr>
          <w:b/>
          <w:bCs/>
          <w:sz w:val="22"/>
          <w:szCs w:val="22"/>
        </w:rPr>
        <w:t xml:space="preserve"> (</w:t>
      </w:r>
      <w:r w:rsidRPr="000F603E">
        <w:rPr>
          <w:rStyle w:val="Strong"/>
          <w:b w:val="0"/>
          <w:bCs w:val="0"/>
          <w:sz w:val="22"/>
          <w:szCs w:val="22"/>
        </w:rPr>
        <w:t>β = 0.516, t = 8.402, p = 0.067</w:t>
      </w:r>
      <w:r w:rsidRPr="000F603E">
        <w:rPr>
          <w:b/>
          <w:bCs/>
          <w:sz w:val="22"/>
          <w:szCs w:val="22"/>
        </w:rPr>
        <w:t>)</w:t>
      </w:r>
      <w:r w:rsidRPr="000F603E">
        <w:rPr>
          <w:sz w:val="22"/>
          <w:szCs w:val="22"/>
        </w:rPr>
        <w:t xml:space="preserve"> is marginally significant, but still notable. It highlights that inadequate or misleading communication from organizational leaders may also influence migration intention, albeit to a lesser extent. This suggests that while communication matters, it may act more as a reinforcing factor than a standalone driver of dissatisfaction. Importantly, while </w:t>
      </w:r>
      <w:r w:rsidRPr="000F603E">
        <w:rPr>
          <w:rStyle w:val="Strong"/>
          <w:b w:val="0"/>
          <w:bCs w:val="0"/>
          <w:sz w:val="22"/>
          <w:szCs w:val="22"/>
        </w:rPr>
        <w:t>job entrenchment</w:t>
      </w:r>
      <w:r w:rsidRPr="000F603E">
        <w:rPr>
          <w:sz w:val="22"/>
          <w:szCs w:val="22"/>
        </w:rPr>
        <w:t xml:space="preserve"> moderates the effects of perceived injustice, this should not be interpreted as a long-term solution. Entrenched employees may remain in their </w:t>
      </w:r>
      <w:r w:rsidRPr="000F603E">
        <w:rPr>
          <w:sz w:val="22"/>
          <w:szCs w:val="22"/>
        </w:rPr>
        <w:lastRenderedPageBreak/>
        <w:t xml:space="preserve">roles not because they are engaged or motivated, but because they feel unable to leave. This scenario can foster organizational complacency and a disengaged workforce. Thus, while </w:t>
      </w:r>
      <w:r w:rsidRPr="000F603E">
        <w:rPr>
          <w:rStyle w:val="Strong"/>
          <w:b w:val="0"/>
          <w:bCs w:val="0"/>
          <w:sz w:val="22"/>
          <w:szCs w:val="22"/>
        </w:rPr>
        <w:t>job entrenchment can reduce turnover in the short term</w:t>
      </w:r>
      <w:r w:rsidRPr="000F603E">
        <w:rPr>
          <w:b/>
          <w:bCs/>
          <w:sz w:val="22"/>
          <w:szCs w:val="22"/>
        </w:rPr>
        <w:t>,</w:t>
      </w:r>
      <w:r w:rsidRPr="000F603E">
        <w:rPr>
          <w:sz w:val="22"/>
          <w:szCs w:val="22"/>
        </w:rPr>
        <w:t xml:space="preserve"> relying on it without addressing root causes such as procedural and interactional injustice can lead to retention without commitment. These findings advocate for a </w:t>
      </w:r>
      <w:r w:rsidRPr="000F603E">
        <w:rPr>
          <w:rStyle w:val="Strong"/>
          <w:b w:val="0"/>
          <w:bCs w:val="0"/>
          <w:sz w:val="22"/>
          <w:szCs w:val="22"/>
        </w:rPr>
        <w:t>more ethical and people-centered approach</w:t>
      </w:r>
      <w:r w:rsidRPr="000F603E">
        <w:rPr>
          <w:sz w:val="22"/>
          <w:szCs w:val="22"/>
        </w:rPr>
        <w:t xml:space="preserve"> to retention </w:t>
      </w:r>
      <w:proofErr w:type="gramStart"/>
      <w:r w:rsidRPr="000F603E">
        <w:rPr>
          <w:sz w:val="22"/>
          <w:szCs w:val="22"/>
        </w:rPr>
        <w:t>strategies</w:t>
      </w:r>
      <w:proofErr w:type="gramEnd"/>
      <w:r w:rsidRPr="000F603E">
        <w:rPr>
          <w:sz w:val="22"/>
          <w:szCs w:val="22"/>
        </w:rPr>
        <w:t xml:space="preserve"> one that focuses on </w:t>
      </w:r>
      <w:r w:rsidRPr="000F603E">
        <w:rPr>
          <w:rStyle w:val="Strong"/>
          <w:b w:val="0"/>
          <w:bCs w:val="0"/>
          <w:sz w:val="22"/>
          <w:szCs w:val="22"/>
        </w:rPr>
        <w:t>building fairness, inclusion, and trust</w:t>
      </w:r>
      <w:r w:rsidRPr="000F603E">
        <w:rPr>
          <w:b/>
          <w:bCs/>
          <w:sz w:val="22"/>
          <w:szCs w:val="22"/>
        </w:rPr>
        <w:t>,</w:t>
      </w:r>
      <w:r w:rsidRPr="000F603E">
        <w:rPr>
          <w:sz w:val="22"/>
          <w:szCs w:val="22"/>
        </w:rPr>
        <w:t xml:space="preserve"> rather than on anchoring employees through obligation or </w:t>
      </w:r>
      <w:r w:rsidR="00EB2285" w:rsidRPr="000F603E">
        <w:rPr>
          <w:sz w:val="22"/>
          <w:szCs w:val="22"/>
        </w:rPr>
        <w:t>constraint. Overall</w:t>
      </w:r>
      <w:r w:rsidRPr="000F603E">
        <w:rPr>
          <w:sz w:val="22"/>
          <w:szCs w:val="22"/>
        </w:rPr>
        <w:t xml:space="preserve">, the study enriches the theoretical understanding of how different justice perceptions shape migratory intentions and provides practical guidance for organizations operating in developing countries like Sri Lanka. Future research could benefit from exploring the </w:t>
      </w:r>
      <w:r w:rsidRPr="000F603E">
        <w:rPr>
          <w:rStyle w:val="Strong"/>
          <w:b w:val="0"/>
          <w:bCs w:val="0"/>
          <w:sz w:val="22"/>
          <w:szCs w:val="22"/>
        </w:rPr>
        <w:t>longitudinal impact of entrenchment</w:t>
      </w:r>
      <w:r w:rsidRPr="000F603E">
        <w:rPr>
          <w:b/>
          <w:bCs/>
          <w:sz w:val="22"/>
          <w:szCs w:val="22"/>
        </w:rPr>
        <w:t>,</w:t>
      </w:r>
      <w:r w:rsidRPr="000F603E">
        <w:rPr>
          <w:sz w:val="22"/>
          <w:szCs w:val="22"/>
        </w:rPr>
        <w:t xml:space="preserve"> or how combinations of justice perceptions interact with retention practices across different industries and cultural contexts.</w:t>
      </w:r>
    </w:p>
    <w:p w14:paraId="54A9FB37" w14:textId="22C076DC" w:rsidR="007478F2" w:rsidRPr="000F603E" w:rsidRDefault="007478F2" w:rsidP="004316D6">
      <w:pPr>
        <w:pStyle w:val="NormalWeb"/>
        <w:spacing w:after="0" w:afterAutospacing="0"/>
        <w:jc w:val="both"/>
        <w:rPr>
          <w:b/>
          <w:bCs/>
          <w:sz w:val="22"/>
          <w:szCs w:val="22"/>
        </w:rPr>
      </w:pPr>
      <w:r w:rsidRPr="000F603E">
        <w:rPr>
          <w:b/>
          <w:bCs/>
          <w:sz w:val="22"/>
          <w:szCs w:val="22"/>
        </w:rPr>
        <w:t>Theoretical Implications</w:t>
      </w:r>
    </w:p>
    <w:p w14:paraId="7D410837" w14:textId="74B93484" w:rsidR="007478F2" w:rsidRPr="000F603E" w:rsidRDefault="000E6E21" w:rsidP="004316D6">
      <w:pPr>
        <w:pStyle w:val="NormalWeb"/>
        <w:spacing w:after="0" w:afterAutospacing="0"/>
        <w:jc w:val="both"/>
        <w:rPr>
          <w:sz w:val="22"/>
          <w:szCs w:val="22"/>
        </w:rPr>
      </w:pPr>
      <w:r w:rsidRPr="000F603E">
        <w:rPr>
          <w:sz w:val="22"/>
          <w:szCs w:val="22"/>
        </w:rPr>
        <w:t xml:space="preserve">The theoretical significance of the research is significant and harmonizes with several established theories. First, it expands Organizational Justice Theory by demonstrating that perceptions of institutional injustice can be at work to motivate not just job dissatisfaction or turnover, but workers' migration intentions something less thoroughly examined in traditional justice scholarship (Greenberg, 1987; Rupp et al., 2014). This shifts the theoretical understanding of injustice from being an issue strictly for an organization to one with broader socio-economic implications, such as migration. Importantly, the study is situated within a non-Western, developing country context Sri Lanka adding value by demonstrating that justice-based constructs function across cultures but can be shaped differently depending on contextual factors (Samaraweera &amp; Gamage, 2021). One of the key theoretical contributions is making job entrenchment, or job embeddedness, a moderator. Evidence helps substantiate the contention that those workers who are more entrenched in their jobs due to factors like economic obligation, social connections, or limited options are less probable to enact their migration plans even when being wronged (Mitchell et al., 2001). This suggests that injustice is not causally associated with migration but conditionally, as a function of job entrenchment </w:t>
      </w:r>
      <w:proofErr w:type="spellStart"/>
      <w:proofErr w:type="gramStart"/>
      <w:r w:rsidRPr="000F603E">
        <w:rPr>
          <w:sz w:val="22"/>
          <w:szCs w:val="22"/>
        </w:rPr>
        <w:t>level.Second</w:t>
      </w:r>
      <w:proofErr w:type="spellEnd"/>
      <w:proofErr w:type="gramEnd"/>
      <w:r w:rsidRPr="000F603E">
        <w:rPr>
          <w:sz w:val="22"/>
          <w:szCs w:val="22"/>
        </w:rPr>
        <w:t>, this study crosses over two varying theoretical domains: Organizational Behavior and Push–Pull Migration Theory. By conceptualizing institutional injustice as an internal "push" and job entrenchment as an internal "pull," the study combines concepts of Greenberg's (1987) justice theory and Lee's (1966) migration theory. This multi-theory framework provides more insight into why employees in unprocedural equitable workplaces might choose to stay or migrate. Lastly, the study contributes to retention theory by noting that merely relaxing institutional injustice might be too little to achieve; enhancing job embeddedness is also important to inhibit talent migration (Mitchell et al., 2001; Samaraweera &amp; Gamage, 2021). All these works supplement theoretical commentary and serve as a point of departure for forthcoming research into employee behavior in similar socio-economic conditions.</w:t>
      </w:r>
    </w:p>
    <w:p w14:paraId="1CA33A2E" w14:textId="49D1FFE9" w:rsidR="00C40E90" w:rsidRPr="000F603E" w:rsidRDefault="00C40E90" w:rsidP="004316D6">
      <w:pPr>
        <w:spacing w:after="0" w:line="240" w:lineRule="auto"/>
        <w:jc w:val="both"/>
        <w:rPr>
          <w:rFonts w:ascii="Times New Roman" w:hAnsi="Times New Roman" w:cs="Times New Roman"/>
          <w:b/>
          <w:bCs/>
        </w:rPr>
      </w:pPr>
      <w:r w:rsidRPr="000F603E">
        <w:rPr>
          <w:rFonts w:ascii="Times New Roman" w:hAnsi="Times New Roman" w:cs="Times New Roman"/>
          <w:b/>
          <w:bCs/>
        </w:rPr>
        <w:lastRenderedPageBreak/>
        <w:t>Managerial Implications</w:t>
      </w:r>
    </w:p>
    <w:p w14:paraId="44CE14CE" w14:textId="69360378" w:rsidR="00021D53" w:rsidRPr="000F603E" w:rsidRDefault="00B95808" w:rsidP="004316D6">
      <w:pPr>
        <w:spacing w:after="0" w:line="240" w:lineRule="auto"/>
        <w:jc w:val="both"/>
        <w:rPr>
          <w:rFonts w:ascii="Times New Roman" w:hAnsi="Times New Roman" w:cs="Times New Roman"/>
        </w:rPr>
      </w:pPr>
      <w:r w:rsidRPr="000F603E">
        <w:rPr>
          <w:rFonts w:ascii="Times New Roman" w:hAnsi="Times New Roman" w:cs="Times New Roman"/>
        </w:rPr>
        <w:t>Recent studies also show that job entrenchment significantly moderates the relationship between institutional injustice and migration intentions, in a way helping to reduce negative effects brought about by perceived unfairness at work</w:t>
      </w:r>
      <w:r w:rsidR="00A01290" w:rsidRPr="000F603E">
        <w:rPr>
          <w:rFonts w:ascii="Times New Roman" w:hAnsi="Times New Roman" w:cs="Times New Roman"/>
        </w:rPr>
        <w:t xml:space="preserve"> and aligns with Cheng (2019)</w:t>
      </w:r>
      <w:r w:rsidRPr="000F603E">
        <w:rPr>
          <w:rFonts w:ascii="Times New Roman" w:hAnsi="Times New Roman" w:cs="Times New Roman"/>
        </w:rPr>
        <w:t xml:space="preserve">. Whereas injustice can trigger turnover intention, job </w:t>
      </w:r>
      <w:r w:rsidR="00216961" w:rsidRPr="000F603E">
        <w:rPr>
          <w:rFonts w:ascii="Times New Roman" w:hAnsi="Times New Roman" w:cs="Times New Roman"/>
        </w:rPr>
        <w:t>entrenchment</w:t>
      </w:r>
      <w:r w:rsidRPr="000F603E">
        <w:rPr>
          <w:rFonts w:ascii="Times New Roman" w:hAnsi="Times New Roman" w:cs="Times New Roman"/>
        </w:rPr>
        <w:t xml:space="preserve"> involves job satisfaction and quality of </w:t>
      </w:r>
      <w:r w:rsidR="00A01290" w:rsidRPr="000F603E">
        <w:rPr>
          <w:rFonts w:ascii="Times New Roman" w:hAnsi="Times New Roman" w:cs="Times New Roman"/>
        </w:rPr>
        <w:t>relationships</w:t>
      </w:r>
      <w:r w:rsidR="00184E71" w:rsidRPr="000F603E">
        <w:rPr>
          <w:rFonts w:ascii="Times New Roman" w:hAnsi="Times New Roman" w:cs="Times New Roman"/>
        </w:rPr>
        <w:t>(kang,2019</w:t>
      </w:r>
      <w:r w:rsidR="00AA31CA" w:rsidRPr="000F603E">
        <w:rPr>
          <w:rFonts w:ascii="Times New Roman" w:hAnsi="Times New Roman" w:cs="Times New Roman"/>
        </w:rPr>
        <w:t>). It</w:t>
      </w:r>
      <w:r w:rsidRPr="000F603E">
        <w:rPr>
          <w:rFonts w:ascii="Times New Roman" w:hAnsi="Times New Roman" w:cs="Times New Roman"/>
        </w:rPr>
        <w:t xml:space="preserve"> is an important critical antecedent that reduces such intentions. However, job entrenchment leads to short-term reduction of migration intentions, and firms are strongly dependent on </w:t>
      </w:r>
      <w:r w:rsidR="00EE38C2" w:rsidRPr="000F603E">
        <w:rPr>
          <w:rFonts w:ascii="Times New Roman" w:hAnsi="Times New Roman" w:cs="Times New Roman"/>
        </w:rPr>
        <w:t>it (</w:t>
      </w:r>
      <w:r w:rsidR="00AA31CA" w:rsidRPr="000F603E">
        <w:rPr>
          <w:rFonts w:ascii="Times New Roman" w:hAnsi="Times New Roman" w:cs="Times New Roman"/>
        </w:rPr>
        <w:t>Cuadros,2019)</w:t>
      </w:r>
      <w:r w:rsidRPr="000F603E">
        <w:rPr>
          <w:rFonts w:ascii="Times New Roman" w:hAnsi="Times New Roman" w:cs="Times New Roman"/>
        </w:rPr>
        <w:t xml:space="preserve">. Consequently, it can lead to disengagement employees continue to stay for necessity, not </w:t>
      </w:r>
      <w:r w:rsidR="00AA31CA" w:rsidRPr="000F603E">
        <w:rPr>
          <w:rFonts w:ascii="Times New Roman" w:hAnsi="Times New Roman" w:cs="Times New Roman"/>
        </w:rPr>
        <w:t xml:space="preserve">commitment </w:t>
      </w:r>
      <w:r w:rsidR="00EE38C2" w:rsidRPr="000F603E">
        <w:rPr>
          <w:rFonts w:ascii="Times New Roman" w:hAnsi="Times New Roman" w:cs="Times New Roman"/>
        </w:rPr>
        <w:t>(Welsh,</w:t>
      </w:r>
      <w:r w:rsidRPr="000F603E">
        <w:rPr>
          <w:rFonts w:ascii="Times New Roman" w:hAnsi="Times New Roman" w:cs="Times New Roman"/>
        </w:rPr>
        <w:t>20</w:t>
      </w:r>
      <w:r w:rsidR="00EE38C2" w:rsidRPr="000F603E">
        <w:rPr>
          <w:rFonts w:ascii="Times New Roman" w:hAnsi="Times New Roman" w:cs="Times New Roman"/>
        </w:rPr>
        <w:t>20</w:t>
      </w:r>
      <w:r w:rsidRPr="000F603E">
        <w:rPr>
          <w:rFonts w:ascii="Times New Roman" w:hAnsi="Times New Roman" w:cs="Times New Roman"/>
        </w:rPr>
        <w:t>). The study also confirms that procedural and interactional injustices have a stronger influence on organizational outcomes than distributive injustice, as previous work on the centrality of fairness to employee attitudes has suggested (</w:t>
      </w:r>
      <w:r w:rsidR="00864959" w:rsidRPr="000F603E">
        <w:rPr>
          <w:rFonts w:ascii="Times New Roman" w:hAnsi="Times New Roman" w:cs="Times New Roman"/>
        </w:rPr>
        <w:t>Pan,2018</w:t>
      </w:r>
      <w:r w:rsidR="005010F9" w:rsidRPr="000F603E">
        <w:rPr>
          <w:rFonts w:ascii="Times New Roman" w:hAnsi="Times New Roman" w:cs="Times New Roman"/>
        </w:rPr>
        <w:t>). In</w:t>
      </w:r>
      <w:r w:rsidR="00021D53" w:rsidRPr="000F603E">
        <w:rPr>
          <w:rFonts w:ascii="Times New Roman" w:hAnsi="Times New Roman" w:cs="Times New Roman"/>
        </w:rPr>
        <w:t xml:space="preserve"> other words, the organization should focus on procedural and interactional justice </w:t>
      </w:r>
      <w:proofErr w:type="gramStart"/>
      <w:r w:rsidR="00021D53" w:rsidRPr="000F603E">
        <w:rPr>
          <w:rFonts w:ascii="Times New Roman" w:hAnsi="Times New Roman" w:cs="Times New Roman"/>
        </w:rPr>
        <w:t>in order to</w:t>
      </w:r>
      <w:proofErr w:type="gramEnd"/>
      <w:r w:rsidR="00021D53" w:rsidRPr="000F603E">
        <w:rPr>
          <w:rFonts w:ascii="Times New Roman" w:hAnsi="Times New Roman" w:cs="Times New Roman"/>
        </w:rPr>
        <w:t xml:space="preserve"> enhance long-term employee engagement. Future research could study long-term job entrenchment and further investigate the link between different forms of injustice and migration intentions to develop better retention </w:t>
      </w:r>
      <w:r w:rsidR="004A1DE3" w:rsidRPr="000F603E">
        <w:rPr>
          <w:rFonts w:ascii="Times New Roman" w:hAnsi="Times New Roman" w:cs="Times New Roman"/>
        </w:rPr>
        <w:t>strategies. From</w:t>
      </w:r>
      <w:r w:rsidR="00021D53" w:rsidRPr="000F603E">
        <w:rPr>
          <w:rFonts w:ascii="Times New Roman" w:hAnsi="Times New Roman" w:cs="Times New Roman"/>
        </w:rPr>
        <w:t xml:space="preserve"> this, the managerial implications show that both procedural and interactional injustices </w:t>
      </w:r>
      <w:proofErr w:type="gramStart"/>
      <w:r w:rsidR="00021D53" w:rsidRPr="000F603E">
        <w:rPr>
          <w:rFonts w:ascii="Times New Roman" w:hAnsi="Times New Roman" w:cs="Times New Roman"/>
        </w:rPr>
        <w:t>have to</w:t>
      </w:r>
      <w:proofErr w:type="gramEnd"/>
      <w:r w:rsidR="00021D53" w:rsidRPr="000F603E">
        <w:rPr>
          <w:rFonts w:ascii="Times New Roman" w:hAnsi="Times New Roman" w:cs="Times New Roman"/>
        </w:rPr>
        <w:t xml:space="preserve"> be addressed to retain employees and reduce intentions of turnover. Managers should ensure that processes for decision-making are fair and clear of procedural injustice; managers focus on showing respect and thus implanting principles of fair communication that boost interactional </w:t>
      </w:r>
      <w:r w:rsidR="004A1DE3" w:rsidRPr="000F603E">
        <w:rPr>
          <w:rFonts w:ascii="Times New Roman" w:hAnsi="Times New Roman" w:cs="Times New Roman"/>
        </w:rPr>
        <w:t>justice.</w:t>
      </w:r>
      <w:r w:rsidR="00D016CC" w:rsidRPr="000F603E">
        <w:rPr>
          <w:rFonts w:ascii="Times New Roman" w:eastAsia="Times New Roman" w:hAnsi="Times New Roman" w:cs="Times New Roman"/>
          <w:kern w:val="0"/>
          <w14:ligatures w14:val="none"/>
        </w:rPr>
        <w:t xml:space="preserve"> </w:t>
      </w:r>
      <w:r w:rsidR="00D016CC" w:rsidRPr="000F603E">
        <w:rPr>
          <w:rFonts w:ascii="Times New Roman" w:hAnsi="Times New Roman" w:cs="Times New Roman"/>
        </w:rPr>
        <w:t>Albal</w:t>
      </w:r>
      <w:r w:rsidR="00EB2285" w:rsidRPr="000F603E">
        <w:rPr>
          <w:rFonts w:ascii="Times New Roman" w:hAnsi="Times New Roman" w:cs="Times New Roman"/>
        </w:rPr>
        <w:t xml:space="preserve">a </w:t>
      </w:r>
      <w:proofErr w:type="spellStart"/>
      <w:r w:rsidR="00D016CC" w:rsidRPr="000F603E">
        <w:rPr>
          <w:rFonts w:ascii="Times New Roman" w:hAnsi="Times New Roman" w:cs="Times New Roman"/>
        </w:rPr>
        <w:t>Genol</w:t>
      </w:r>
      <w:proofErr w:type="spellEnd"/>
      <w:r w:rsidR="00D016CC" w:rsidRPr="000F603E">
        <w:rPr>
          <w:rFonts w:ascii="Times New Roman" w:hAnsi="Times New Roman" w:cs="Times New Roman"/>
        </w:rPr>
        <w:t xml:space="preserve"> et al., (2023)</w:t>
      </w:r>
      <w:r w:rsidR="004A1DE3" w:rsidRPr="000F603E">
        <w:rPr>
          <w:rFonts w:ascii="Times New Roman" w:hAnsi="Times New Roman" w:cs="Times New Roman"/>
        </w:rPr>
        <w:t xml:space="preserve"> </w:t>
      </w:r>
      <w:r w:rsidR="00021D53" w:rsidRPr="000F603E">
        <w:rPr>
          <w:rFonts w:ascii="Times New Roman" w:hAnsi="Times New Roman" w:cs="Times New Roman"/>
        </w:rPr>
        <w:t>commented that fair interpersonal treatment has greater influence on employee satisfaction.</w:t>
      </w:r>
      <w:r w:rsidR="00D016CC" w:rsidRPr="000F603E">
        <w:rPr>
          <w:rFonts w:ascii="Times New Roman" w:hAnsi="Times New Roman" w:cs="Times New Roman"/>
        </w:rPr>
        <w:t xml:space="preserve"> </w:t>
      </w:r>
      <w:r w:rsidR="00021D53" w:rsidRPr="000F603E">
        <w:rPr>
          <w:rFonts w:ascii="Times New Roman" w:hAnsi="Times New Roman" w:cs="Times New Roman"/>
        </w:rPr>
        <w:t>Job entrenchment may lower migration intention for a short period, but over-reliance on this may result in disengagement. It is therefore important that managers be aware of the potential negative outcomes of job entrenchment in the longer term and focus on establishing a positive organizational culture based on genuine commitment through fair treatment, career development, and employee empowerment.</w:t>
      </w:r>
      <w:r w:rsidR="00742166" w:rsidRPr="000F603E">
        <w:t xml:space="preserve"> </w:t>
      </w:r>
      <w:r w:rsidR="00742166" w:rsidRPr="000F603E">
        <w:rPr>
          <w:rFonts w:ascii="Times New Roman" w:hAnsi="Times New Roman" w:cs="Times New Roman"/>
        </w:rPr>
        <w:t xml:space="preserve">The conclusions of the study support the imperative requirement of solving procedural and interactional injustice </w:t>
      </w:r>
      <w:proofErr w:type="gramStart"/>
      <w:r w:rsidR="00742166" w:rsidRPr="000F603E">
        <w:rPr>
          <w:rFonts w:ascii="Times New Roman" w:hAnsi="Times New Roman" w:cs="Times New Roman"/>
        </w:rPr>
        <w:t>in order to</w:t>
      </w:r>
      <w:proofErr w:type="gramEnd"/>
      <w:r w:rsidR="00742166" w:rsidRPr="000F603E">
        <w:rPr>
          <w:rFonts w:ascii="Times New Roman" w:hAnsi="Times New Roman" w:cs="Times New Roman"/>
        </w:rPr>
        <w:t xml:space="preserve"> maintain the migratory intentions of the employees at an optimum low level. Open and transparent decision-making </w:t>
      </w:r>
      <w:proofErr w:type="gramStart"/>
      <w:r w:rsidR="00742166" w:rsidRPr="000F603E">
        <w:rPr>
          <w:rFonts w:ascii="Times New Roman" w:hAnsi="Times New Roman" w:cs="Times New Roman"/>
        </w:rPr>
        <w:t>procedures</w:t>
      </w:r>
      <w:proofErr w:type="gramEnd"/>
      <w:r w:rsidR="00742166" w:rsidRPr="000F603E">
        <w:rPr>
          <w:rFonts w:ascii="Times New Roman" w:hAnsi="Times New Roman" w:cs="Times New Roman"/>
        </w:rPr>
        <w:t xml:space="preserve"> as procedural justice and considerate and respectful communication as interactional justice are both essential in forming an optimal organizational climate (Greenberg, 1990). Having the organizational processes more equitable in and of itself will not be enough to retain employees if how people are treated is seen as being inequitable. Therefore, managers must adopt an integrated retention approach that not only boosts fairness on every dimension of organizational justice but also comprises other variables such as job satisfaction, career development opportunities, and work-life balance (</w:t>
      </w:r>
      <w:proofErr w:type="spellStart"/>
      <w:r w:rsidR="00742166" w:rsidRPr="000F603E">
        <w:rPr>
          <w:rFonts w:ascii="Times New Roman" w:hAnsi="Times New Roman" w:cs="Times New Roman"/>
        </w:rPr>
        <w:t>Cropanzano</w:t>
      </w:r>
      <w:proofErr w:type="spellEnd"/>
      <w:r w:rsidR="00742166" w:rsidRPr="000F603E">
        <w:rPr>
          <w:rFonts w:ascii="Times New Roman" w:hAnsi="Times New Roman" w:cs="Times New Roman"/>
        </w:rPr>
        <w:t xml:space="preserve">, Bowen, &amp; Gilliland, 2007; Colquitt, Conlon, Wesson, Porter, &amp; Ng, 2013). These act as buffers against the detrimental outcomes of perceived injustice and job dissatisfaction, otherwise leading to migration intentions (Colquitt et al., 2013). Lastly, the study provides prescriptive managerial recommendations by hypothesizing a more complete model of employee engagement one that extends past perceptions of justice to include intrinsic and extrinsic incentives. The multi-dimensional model is central to constructing </w:t>
      </w:r>
      <w:r w:rsidR="00742166" w:rsidRPr="000F603E">
        <w:rPr>
          <w:rFonts w:ascii="Times New Roman" w:hAnsi="Times New Roman" w:cs="Times New Roman"/>
        </w:rPr>
        <w:lastRenderedPageBreak/>
        <w:t>employee commitment and constraining turnover in environments vulnerable to institutional injustice.</w:t>
      </w:r>
    </w:p>
    <w:p w14:paraId="68D5278C" w14:textId="259E6D59" w:rsidR="00E72BFB" w:rsidRPr="000F603E" w:rsidRDefault="00021D53" w:rsidP="004316D6">
      <w:pPr>
        <w:spacing w:after="0" w:line="240" w:lineRule="auto"/>
        <w:jc w:val="both"/>
        <w:rPr>
          <w:rFonts w:ascii="Times New Roman" w:hAnsi="Times New Roman" w:cs="Times New Roman"/>
        </w:rPr>
      </w:pPr>
      <w:r w:rsidRPr="000F603E">
        <w:rPr>
          <w:rFonts w:ascii="Times New Roman" w:hAnsi="Times New Roman" w:cs="Times New Roman"/>
        </w:rPr>
        <w:t xml:space="preserve">The managerial implications of the research indicate that procedural and interactional injustices </w:t>
      </w:r>
      <w:proofErr w:type="gramStart"/>
      <w:r w:rsidRPr="000F603E">
        <w:rPr>
          <w:rFonts w:ascii="Times New Roman" w:hAnsi="Times New Roman" w:cs="Times New Roman"/>
        </w:rPr>
        <w:t>have to</w:t>
      </w:r>
      <w:proofErr w:type="gramEnd"/>
      <w:r w:rsidRPr="000F603E">
        <w:rPr>
          <w:rFonts w:ascii="Times New Roman" w:hAnsi="Times New Roman" w:cs="Times New Roman"/>
        </w:rPr>
        <w:t xml:space="preserve"> be addressed </w:t>
      </w:r>
      <w:proofErr w:type="gramStart"/>
      <w:r w:rsidRPr="000F603E">
        <w:rPr>
          <w:rFonts w:ascii="Times New Roman" w:hAnsi="Times New Roman" w:cs="Times New Roman"/>
        </w:rPr>
        <w:t>in order for</w:t>
      </w:r>
      <w:proofErr w:type="gramEnd"/>
      <w:r w:rsidRPr="000F603E">
        <w:rPr>
          <w:rFonts w:ascii="Times New Roman" w:hAnsi="Times New Roman" w:cs="Times New Roman"/>
        </w:rPr>
        <w:t xml:space="preserve"> the retention of employees with minimum intentions of turnover. That is, instead of proceeding with fair and transparent processes of decision-making to avoid procedural injustice, managers should show respect by</w:t>
      </w:r>
      <w:r w:rsidR="005010F9" w:rsidRPr="000F603E">
        <w:rPr>
          <w:rFonts w:ascii="Times New Roman" w:hAnsi="Times New Roman" w:cs="Times New Roman"/>
        </w:rPr>
        <w:t xml:space="preserve"> </w:t>
      </w:r>
      <w:r w:rsidRPr="000F603E">
        <w:rPr>
          <w:rFonts w:ascii="Times New Roman" w:hAnsi="Times New Roman" w:cs="Times New Roman"/>
        </w:rPr>
        <w:t xml:space="preserve">implementing principles of fair communication to boost interactional justice. The findings indeed suggest that an exclusive reliance on organizational justice may not be sufficient. Managers should, therefore, implement broad retention strategies that address not only the dimensions of justice but also job satisfaction, career growth, and work-life balance to increase employee engagement and reduce their migration intentions. These insights provide valuable guidance for improving employee retention and mitigating adverse effects of institutional </w:t>
      </w:r>
      <w:r w:rsidR="00D2240D" w:rsidRPr="000F603E">
        <w:rPr>
          <w:rFonts w:ascii="Times New Roman" w:hAnsi="Times New Roman" w:cs="Times New Roman"/>
        </w:rPr>
        <w:t>Injustice. Future</w:t>
      </w:r>
      <w:r w:rsidR="00E72BFB" w:rsidRPr="000F603E">
        <w:rPr>
          <w:rFonts w:ascii="Times New Roman" w:hAnsi="Times New Roman" w:cs="Times New Roman"/>
        </w:rPr>
        <w:t xml:space="preserve"> research must undertake a systematic examination of the long-term impact of job entrenchment on employee motivation and engagement and explicitly consider how overdependence on entrenchment mechanisms can paradoxically generate employee disengagement and organizational commitment loss. This has implications for organizations struggling to balance stability with employee energy and innovation. Moreover, comparative cross-cultural studies are needed to unravel the subtle way in which institutional injustice operates with job entrenchment under various cultural and institutional settings. Comparative studies can offer critical insights into culturally contingent retention processes and differential justice perception effects on employees' behavior.</w:t>
      </w:r>
    </w:p>
    <w:p w14:paraId="12589AF2" w14:textId="77777777" w:rsidR="003C7443" w:rsidRPr="000F603E" w:rsidRDefault="003C7443" w:rsidP="004316D6">
      <w:pPr>
        <w:spacing w:after="0" w:line="240" w:lineRule="auto"/>
        <w:jc w:val="both"/>
        <w:rPr>
          <w:rFonts w:ascii="Times New Roman" w:hAnsi="Times New Roman" w:cs="Times New Roman"/>
        </w:rPr>
      </w:pPr>
    </w:p>
    <w:p w14:paraId="545B0E62" w14:textId="249189BD" w:rsidR="00E72BFB" w:rsidRPr="000F603E" w:rsidRDefault="00E72BFB" w:rsidP="004316D6">
      <w:pPr>
        <w:spacing w:after="0" w:line="240" w:lineRule="auto"/>
        <w:jc w:val="both"/>
        <w:rPr>
          <w:rFonts w:ascii="Times New Roman" w:hAnsi="Times New Roman" w:cs="Times New Roman"/>
          <w:b/>
          <w:bCs/>
        </w:rPr>
      </w:pPr>
      <w:r w:rsidRPr="000F603E">
        <w:rPr>
          <w:rFonts w:ascii="Times New Roman" w:hAnsi="Times New Roman" w:cs="Times New Roman"/>
          <w:b/>
          <w:bCs/>
        </w:rPr>
        <w:t>Future Research Suggestions and Directions</w:t>
      </w:r>
    </w:p>
    <w:p w14:paraId="44084BA3" w14:textId="5D3F7C26" w:rsidR="00742166" w:rsidRPr="000F603E" w:rsidRDefault="00E72BFB" w:rsidP="004316D6">
      <w:pPr>
        <w:spacing w:after="0" w:line="240" w:lineRule="auto"/>
        <w:jc w:val="both"/>
        <w:rPr>
          <w:rFonts w:ascii="Times New Roman" w:hAnsi="Times New Roman" w:cs="Times New Roman"/>
        </w:rPr>
      </w:pPr>
      <w:r w:rsidRPr="000F603E">
        <w:rPr>
          <w:rFonts w:ascii="Times New Roman" w:hAnsi="Times New Roman" w:cs="Times New Roman"/>
        </w:rPr>
        <w:t xml:space="preserve">Further study on the synergistic effects of employee empowerment, career development, and the psychological contract is necessary to synthesize a more complete and intense retention strategy framework. Psychological contracts, or the unspoken expectations that employees and employers have from each other, have proven to be ever more vital to employee engagement and organizational performance. Empirical studies show that employee engagement serves as a key mediator linking psychological contract fulfillment to organizational commitment and job satisfaction. Moreover, open communication regarding career development opportunities has been shown to significantly foster employee motivation and retention (Singh et al., 2024). Meanwhile, the strategic role played by human resource management in formulating and maintaining psychological contracts needs greater scholarly attention. Human resource practices that support employee expectations and needs have been empirically linked to stronger psychological contracts and better levels of retention (Sandhya &amp; </w:t>
      </w:r>
      <w:proofErr w:type="spellStart"/>
      <w:r w:rsidRPr="000F603E">
        <w:rPr>
          <w:rFonts w:ascii="Times New Roman" w:hAnsi="Times New Roman" w:cs="Times New Roman"/>
        </w:rPr>
        <w:t>Sulphey</w:t>
      </w:r>
      <w:proofErr w:type="spellEnd"/>
      <w:r w:rsidRPr="000F603E">
        <w:rPr>
          <w:rFonts w:ascii="Times New Roman" w:hAnsi="Times New Roman" w:cs="Times New Roman"/>
        </w:rPr>
        <w:t>, 2021). These findings underscore the necessity for future research to adopt an integrative conceptual framework through the adoption of psychological contract theory, perceived organizational support, and HRM practices in examining job entrenchment and employee engagement. In this manner, future research can provide more prescriptive findings for organizations wanting to build a resilient, committed workforce through focused retention programs that address both structural and psychological elements of employment relationships.</w:t>
      </w:r>
    </w:p>
    <w:p w14:paraId="0DF06D59" w14:textId="346FE747" w:rsidR="00216255" w:rsidRDefault="002246F6" w:rsidP="004316D6">
      <w:pPr>
        <w:spacing w:after="0" w:line="240" w:lineRule="auto"/>
        <w:jc w:val="both"/>
        <w:rPr>
          <w:rFonts w:ascii="Times New Roman" w:hAnsi="Times New Roman" w:cs="Times New Roman"/>
          <w:b/>
          <w:bCs/>
        </w:rPr>
      </w:pPr>
      <w:r w:rsidRPr="000F603E">
        <w:rPr>
          <w:rFonts w:ascii="Times New Roman" w:hAnsi="Times New Roman" w:cs="Times New Roman"/>
          <w:b/>
          <w:bCs/>
        </w:rPr>
        <w:lastRenderedPageBreak/>
        <w:t>References:</w:t>
      </w:r>
    </w:p>
    <w:p w14:paraId="5B419405" w14:textId="77777777" w:rsidR="00F705B4" w:rsidRPr="000F603E" w:rsidRDefault="00F705B4" w:rsidP="004316D6">
      <w:pPr>
        <w:spacing w:after="0" w:line="240" w:lineRule="auto"/>
        <w:jc w:val="both"/>
        <w:rPr>
          <w:rStyle w:val="Hyperlink"/>
          <w:rFonts w:ascii="Times New Roman" w:hAnsi="Times New Roman" w:cs="Times New Roman"/>
          <w:b/>
          <w:bCs/>
          <w:color w:val="auto"/>
          <w:u w:val="none"/>
        </w:rPr>
      </w:pPr>
    </w:p>
    <w:p w14:paraId="16DE720B" w14:textId="77777777" w:rsidR="00D2240D" w:rsidRPr="000F603E" w:rsidRDefault="00D2240D" w:rsidP="004316D6">
      <w:pPr>
        <w:pStyle w:val="NormalWeb"/>
        <w:spacing w:before="0" w:beforeAutospacing="0" w:after="0" w:afterAutospacing="0"/>
        <w:ind w:left="720" w:hanging="720"/>
        <w:jc w:val="both"/>
        <w:rPr>
          <w:sz w:val="22"/>
          <w:szCs w:val="22"/>
        </w:rPr>
      </w:pPr>
      <w:proofErr w:type="spellStart"/>
      <w:r w:rsidRPr="000F603E">
        <w:rPr>
          <w:sz w:val="22"/>
          <w:szCs w:val="22"/>
        </w:rPr>
        <w:t>Akgunduz</w:t>
      </w:r>
      <w:proofErr w:type="spellEnd"/>
      <w:r w:rsidRPr="000F603E">
        <w:rPr>
          <w:sz w:val="22"/>
          <w:szCs w:val="22"/>
        </w:rPr>
        <w:t>, Y., &amp; Sanli, S. C. (2017). The Effect of Employee Advocacy and Perceived Organizational Support on Job Entrenchment and Turnover Intention in Hotels. Journal of Hospitality and Tourism Management, 31, 118-125.</w:t>
      </w:r>
    </w:p>
    <w:p w14:paraId="6EC9D4DA" w14:textId="77777777" w:rsidR="00D2240D" w:rsidRPr="000F603E" w:rsidRDefault="00D2240D" w:rsidP="004316D6">
      <w:pPr>
        <w:pStyle w:val="NormalWeb"/>
        <w:spacing w:before="0" w:beforeAutospacing="0" w:after="0" w:afterAutospacing="0"/>
        <w:ind w:left="720" w:hanging="720"/>
        <w:jc w:val="both"/>
        <w:rPr>
          <w:sz w:val="22"/>
          <w:szCs w:val="22"/>
        </w:rPr>
      </w:pPr>
      <w:proofErr w:type="spellStart"/>
      <w:r w:rsidRPr="000F603E">
        <w:rPr>
          <w:sz w:val="22"/>
          <w:szCs w:val="22"/>
        </w:rPr>
        <w:t>Alawattegam</w:t>
      </w:r>
      <w:proofErr w:type="spellEnd"/>
      <w:r w:rsidRPr="000F603E">
        <w:rPr>
          <w:sz w:val="22"/>
          <w:szCs w:val="22"/>
        </w:rPr>
        <w:t xml:space="preserve">, K. K. (2020). Free Education Policy and its Emerging Challenges in Sri Lanka. European Journal of Educational Sciences, 07(01). </w:t>
      </w:r>
      <w:hyperlink r:id="rId8" w:history="1">
        <w:r w:rsidRPr="000F603E">
          <w:rPr>
            <w:rStyle w:val="Hyperlink"/>
            <w:sz w:val="22"/>
            <w:szCs w:val="22"/>
          </w:rPr>
          <w:t>https://doi.org/10.19044/ejes.v7no1a1</w:t>
        </w:r>
      </w:hyperlink>
    </w:p>
    <w:p w14:paraId="4FF7ACA0" w14:textId="77777777" w:rsidR="00D2240D" w:rsidRPr="000F603E" w:rsidRDefault="00D2240D" w:rsidP="004316D6">
      <w:pPr>
        <w:pStyle w:val="NormalWeb"/>
        <w:spacing w:before="0" w:beforeAutospacing="0" w:after="0" w:afterAutospacing="0"/>
        <w:ind w:left="720" w:hanging="720"/>
        <w:jc w:val="both"/>
        <w:rPr>
          <w:sz w:val="22"/>
          <w:szCs w:val="22"/>
        </w:rPr>
      </w:pPr>
      <w:proofErr w:type="spellStart"/>
      <w:r w:rsidRPr="000F603E">
        <w:rPr>
          <w:sz w:val="22"/>
          <w:szCs w:val="22"/>
        </w:rPr>
        <w:t>Albalá-Genol</w:t>
      </w:r>
      <w:proofErr w:type="spellEnd"/>
      <w:r w:rsidRPr="000F603E">
        <w:rPr>
          <w:sz w:val="22"/>
          <w:szCs w:val="22"/>
        </w:rPr>
        <w:t xml:space="preserve">, J., Díaz-Fúnez, P. A., &amp; Mañas-Rodríguez, M. Á. (2023). Resilience and Job Satisfaction: Effect of Moderated Mediation on the Influence of interpersonal Justice on the Performance of Public Servants. International Journal of Environmental Research and Public Health, 20(4), 2957. </w:t>
      </w:r>
      <w:hyperlink r:id="rId9" w:history="1">
        <w:r w:rsidRPr="000F603E">
          <w:rPr>
            <w:rStyle w:val="Hyperlink"/>
            <w:sz w:val="22"/>
            <w:szCs w:val="22"/>
          </w:rPr>
          <w:t>https://doi.org/10.3390/ijerph20042957</w:t>
        </w:r>
      </w:hyperlink>
    </w:p>
    <w:p w14:paraId="6BA652A9" w14:textId="77777777" w:rsidR="00D2240D" w:rsidRPr="000F603E" w:rsidRDefault="00D2240D" w:rsidP="004316D6">
      <w:pPr>
        <w:pStyle w:val="NormalWeb"/>
        <w:spacing w:before="0" w:beforeAutospacing="0" w:after="0" w:afterAutospacing="0"/>
        <w:ind w:left="720" w:hanging="720"/>
        <w:jc w:val="both"/>
        <w:rPr>
          <w:sz w:val="22"/>
          <w:szCs w:val="22"/>
        </w:rPr>
      </w:pPr>
      <w:proofErr w:type="spellStart"/>
      <w:r w:rsidRPr="000F603E">
        <w:rPr>
          <w:sz w:val="22"/>
          <w:szCs w:val="22"/>
        </w:rPr>
        <w:t>Aljumah</w:t>
      </w:r>
      <w:proofErr w:type="spellEnd"/>
      <w:r w:rsidRPr="000F603E">
        <w:rPr>
          <w:sz w:val="22"/>
          <w:szCs w:val="22"/>
        </w:rPr>
        <w:t>, A. (2023). The impact of job training on recruitment and employability skills among graduates. International Journal of Professional Business Review, 8(10), e02806. https://doi.org/10.26668/businessreview/2023.v8i10.2806</w:t>
      </w:r>
    </w:p>
    <w:p w14:paraId="66BE03BF"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Allen, D., </w:t>
      </w:r>
      <w:proofErr w:type="spellStart"/>
      <w:r w:rsidRPr="000F603E">
        <w:rPr>
          <w:sz w:val="22"/>
          <w:szCs w:val="22"/>
        </w:rPr>
        <w:t>Peltokorpi</w:t>
      </w:r>
      <w:proofErr w:type="spellEnd"/>
      <w:r w:rsidRPr="000F603E">
        <w:rPr>
          <w:sz w:val="22"/>
          <w:szCs w:val="22"/>
        </w:rPr>
        <w:t>, V., &amp; Rubenstein, A. (2016). When "embedded" means "stuck": Moderating effects of job entrenchment in adverse work environments. </w:t>
      </w:r>
      <w:r w:rsidRPr="000F603E">
        <w:rPr>
          <w:i/>
          <w:iCs/>
          <w:sz w:val="22"/>
          <w:szCs w:val="22"/>
        </w:rPr>
        <w:t>The Journal of applied psychology</w:t>
      </w:r>
      <w:r w:rsidRPr="000F603E">
        <w:rPr>
          <w:sz w:val="22"/>
          <w:szCs w:val="22"/>
        </w:rPr>
        <w:t>, 101 12, 1670-</w:t>
      </w:r>
      <w:proofErr w:type="gramStart"/>
      <w:r w:rsidRPr="000F603E">
        <w:rPr>
          <w:sz w:val="22"/>
          <w:szCs w:val="22"/>
        </w:rPr>
        <w:t>1686 .</w:t>
      </w:r>
      <w:proofErr w:type="gramEnd"/>
      <w:r w:rsidRPr="000F603E">
        <w:rPr>
          <w:sz w:val="22"/>
          <w:szCs w:val="22"/>
        </w:rPr>
        <w:t xml:space="preserve"> </w:t>
      </w:r>
      <w:hyperlink r:id="rId10" w:history="1">
        <w:r w:rsidRPr="000F603E">
          <w:rPr>
            <w:rStyle w:val="Hyperlink"/>
            <w:sz w:val="22"/>
            <w:szCs w:val="22"/>
          </w:rPr>
          <w:t>https://doi.org/10.1037/APL0000134</w:t>
        </w:r>
      </w:hyperlink>
      <w:r w:rsidRPr="000F603E">
        <w:rPr>
          <w:sz w:val="22"/>
          <w:szCs w:val="22"/>
        </w:rPr>
        <w:t>.</w:t>
      </w:r>
    </w:p>
    <w:p w14:paraId="22A29506" w14:textId="77777777" w:rsidR="00D2240D" w:rsidRPr="000F603E" w:rsidRDefault="00D2240D" w:rsidP="004316D6">
      <w:pPr>
        <w:pStyle w:val="NormalWeb"/>
        <w:spacing w:before="0" w:beforeAutospacing="0" w:after="0" w:afterAutospacing="0"/>
        <w:ind w:left="720" w:hanging="720"/>
        <w:jc w:val="both"/>
        <w:rPr>
          <w:sz w:val="22"/>
          <w:szCs w:val="22"/>
        </w:rPr>
      </w:pPr>
      <w:proofErr w:type="spellStart"/>
      <w:r w:rsidRPr="000F603E">
        <w:rPr>
          <w:sz w:val="22"/>
          <w:szCs w:val="22"/>
        </w:rPr>
        <w:t>Alnajim</w:t>
      </w:r>
      <w:proofErr w:type="spellEnd"/>
      <w:r w:rsidRPr="000F603E">
        <w:rPr>
          <w:sz w:val="22"/>
          <w:szCs w:val="22"/>
        </w:rPr>
        <w:t xml:space="preserve">, A. (2021). Impact and Application of Social Exchange Theory in Employee Retention. SSRN Electronic Journal. </w:t>
      </w:r>
      <w:hyperlink r:id="rId11" w:history="1">
        <w:r w:rsidRPr="000F603E">
          <w:rPr>
            <w:rStyle w:val="Hyperlink"/>
            <w:sz w:val="22"/>
            <w:szCs w:val="22"/>
          </w:rPr>
          <w:t>https://doi.org/10.2139/ssrn.3884032</w:t>
        </w:r>
      </w:hyperlink>
      <w:r w:rsidRPr="000F603E">
        <w:rPr>
          <w:sz w:val="22"/>
          <w:szCs w:val="22"/>
        </w:rPr>
        <w:t>.</w:t>
      </w:r>
    </w:p>
    <w:p w14:paraId="523BCA77"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Anastasiou, E., Anagnostou, G., </w:t>
      </w:r>
      <w:proofErr w:type="spellStart"/>
      <w:r w:rsidRPr="000F603E">
        <w:rPr>
          <w:sz w:val="22"/>
          <w:szCs w:val="22"/>
        </w:rPr>
        <w:t>Theodossiou</w:t>
      </w:r>
      <w:proofErr w:type="spellEnd"/>
      <w:r w:rsidRPr="000F603E">
        <w:rPr>
          <w:sz w:val="22"/>
          <w:szCs w:val="22"/>
        </w:rPr>
        <w:t xml:space="preserve">, G., &amp; </w:t>
      </w:r>
      <w:proofErr w:type="spellStart"/>
      <w:r w:rsidRPr="000F603E">
        <w:rPr>
          <w:sz w:val="22"/>
          <w:szCs w:val="22"/>
        </w:rPr>
        <w:t>Papamargaritis</w:t>
      </w:r>
      <w:proofErr w:type="spellEnd"/>
      <w:r w:rsidRPr="000F603E">
        <w:rPr>
          <w:sz w:val="22"/>
          <w:szCs w:val="22"/>
        </w:rPr>
        <w:t>, V. (2020). Physicians’ Brain Drain: Investigating the Determinants to Emigrate Through Empirical Evidence (SSRN Scholarly Paper 3880662)</w:t>
      </w:r>
    </w:p>
    <w:p w14:paraId="5AD3156A" w14:textId="77777777" w:rsidR="00D2240D" w:rsidRPr="000F603E" w:rsidRDefault="00D2240D" w:rsidP="004316D6">
      <w:pPr>
        <w:pStyle w:val="NormalWeb"/>
        <w:spacing w:before="0" w:beforeAutospacing="0" w:after="0" w:afterAutospacing="0"/>
        <w:ind w:left="720" w:hanging="720"/>
        <w:jc w:val="both"/>
        <w:rPr>
          <w:rStyle w:val="url"/>
          <w:sz w:val="22"/>
          <w:szCs w:val="22"/>
        </w:rPr>
      </w:pPr>
      <w:proofErr w:type="spellStart"/>
      <w:proofErr w:type="gramStart"/>
      <w:r w:rsidRPr="000F603E">
        <w:rPr>
          <w:sz w:val="22"/>
          <w:szCs w:val="22"/>
        </w:rPr>
        <w:t>Anitha,J</w:t>
      </w:r>
      <w:proofErr w:type="spellEnd"/>
      <w:r w:rsidRPr="000F603E">
        <w:rPr>
          <w:sz w:val="22"/>
          <w:szCs w:val="22"/>
        </w:rPr>
        <w:t>.</w:t>
      </w:r>
      <w:proofErr w:type="gramEnd"/>
      <w:r w:rsidRPr="000F603E">
        <w:rPr>
          <w:sz w:val="22"/>
          <w:szCs w:val="22"/>
        </w:rPr>
        <w:t xml:space="preserve"> (2014). Determinants of employee engagement and their impact on employee performance. </w:t>
      </w:r>
      <w:r w:rsidRPr="000F603E">
        <w:rPr>
          <w:i/>
          <w:iCs/>
          <w:sz w:val="22"/>
          <w:szCs w:val="22"/>
        </w:rPr>
        <w:t>International Journal of Productivity and Performance Management</w:t>
      </w:r>
      <w:r w:rsidRPr="000F603E">
        <w:rPr>
          <w:sz w:val="22"/>
          <w:szCs w:val="22"/>
        </w:rPr>
        <w:t xml:space="preserve">, </w:t>
      </w:r>
      <w:r w:rsidRPr="000F603E">
        <w:rPr>
          <w:i/>
          <w:iCs/>
          <w:sz w:val="22"/>
          <w:szCs w:val="22"/>
        </w:rPr>
        <w:t>63</w:t>
      </w:r>
      <w:r w:rsidRPr="000F603E">
        <w:rPr>
          <w:sz w:val="22"/>
          <w:szCs w:val="22"/>
        </w:rPr>
        <w:t xml:space="preserve">(3), 308–323. </w:t>
      </w:r>
      <w:hyperlink r:id="rId12" w:history="1">
        <w:r w:rsidRPr="000F603E">
          <w:rPr>
            <w:rStyle w:val="Hyperlink"/>
            <w:sz w:val="22"/>
            <w:szCs w:val="22"/>
          </w:rPr>
          <w:t>https://doi.org/10.1108/ijppm-01-2013-0008</w:t>
        </w:r>
      </w:hyperlink>
    </w:p>
    <w:p w14:paraId="6EE969B5"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Arif, S. (2018). Impact of Organizational Justice on Turnover Intentions: Moderating Role of Job Embeddedness. SEISENSE Journal of Management, 1(2), Article 2. </w:t>
      </w:r>
      <w:hyperlink r:id="rId13" w:history="1">
        <w:r w:rsidRPr="000F603E">
          <w:rPr>
            <w:rStyle w:val="Hyperlink"/>
            <w:sz w:val="22"/>
            <w:szCs w:val="22"/>
          </w:rPr>
          <w:t>https://doi.org/10.33215/sjom.v1i2.16</w:t>
        </w:r>
      </w:hyperlink>
    </w:p>
    <w:p w14:paraId="0B893BAB"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Armaly, M. (2020). Loyalty over Fairness: Acceptance of Unfair Supreme Court Procedures. </w:t>
      </w:r>
      <w:r w:rsidRPr="000F603E">
        <w:rPr>
          <w:i/>
          <w:iCs/>
          <w:sz w:val="22"/>
          <w:szCs w:val="22"/>
        </w:rPr>
        <w:t>Political Research Quarterly</w:t>
      </w:r>
      <w:r w:rsidRPr="000F603E">
        <w:rPr>
          <w:sz w:val="22"/>
          <w:szCs w:val="22"/>
        </w:rPr>
        <w:t xml:space="preserve">, 74, 927 - 940. </w:t>
      </w:r>
      <w:hyperlink r:id="rId14" w:history="1">
        <w:r w:rsidRPr="000F603E">
          <w:rPr>
            <w:rStyle w:val="Hyperlink"/>
            <w:sz w:val="22"/>
            <w:szCs w:val="22"/>
          </w:rPr>
          <w:t>https://doi.org/10.1177/1065912920944470</w:t>
        </w:r>
      </w:hyperlink>
      <w:r w:rsidRPr="000F603E">
        <w:rPr>
          <w:sz w:val="22"/>
          <w:szCs w:val="22"/>
        </w:rPr>
        <w:t>.</w:t>
      </w:r>
    </w:p>
    <w:p w14:paraId="2AC2CCCA"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Asian Development Bank. (2007). Moving Toward Knowledge-Based Economies: Asian Experiences</w:t>
      </w:r>
    </w:p>
    <w:p w14:paraId="0E3727AB" w14:textId="77777777" w:rsidR="00D2240D" w:rsidRPr="000F603E" w:rsidRDefault="00D2240D" w:rsidP="004316D6">
      <w:pPr>
        <w:pStyle w:val="NormalWeb"/>
        <w:spacing w:before="0" w:beforeAutospacing="0" w:after="0" w:afterAutospacing="0"/>
        <w:ind w:left="720" w:hanging="720"/>
        <w:jc w:val="both"/>
        <w:rPr>
          <w:rStyle w:val="url"/>
          <w:sz w:val="22"/>
          <w:szCs w:val="22"/>
        </w:rPr>
      </w:pPr>
      <w:proofErr w:type="spellStart"/>
      <w:r w:rsidRPr="000F603E">
        <w:rPr>
          <w:sz w:val="22"/>
          <w:szCs w:val="22"/>
        </w:rPr>
        <w:t>Bibri</w:t>
      </w:r>
      <w:proofErr w:type="spellEnd"/>
      <w:r w:rsidRPr="000F603E">
        <w:rPr>
          <w:sz w:val="22"/>
          <w:szCs w:val="22"/>
        </w:rPr>
        <w:t xml:space="preserve">, S. E. (2021). Data-driven smart eco-cities and sustainable integrated districts: A best-evidence synthesis approach to an extensive literature review. </w:t>
      </w:r>
      <w:r w:rsidRPr="000F603E">
        <w:rPr>
          <w:i/>
          <w:iCs/>
          <w:sz w:val="22"/>
          <w:szCs w:val="22"/>
        </w:rPr>
        <w:t>European Journal of Futures Research</w:t>
      </w:r>
      <w:r w:rsidRPr="000F603E">
        <w:rPr>
          <w:sz w:val="22"/>
          <w:szCs w:val="22"/>
        </w:rPr>
        <w:t xml:space="preserve">, </w:t>
      </w:r>
      <w:r w:rsidRPr="000F603E">
        <w:rPr>
          <w:i/>
          <w:iCs/>
          <w:sz w:val="22"/>
          <w:szCs w:val="22"/>
        </w:rPr>
        <w:t>9</w:t>
      </w:r>
      <w:r w:rsidRPr="000F603E">
        <w:rPr>
          <w:sz w:val="22"/>
          <w:szCs w:val="22"/>
        </w:rPr>
        <w:t xml:space="preserve">(1). </w:t>
      </w:r>
      <w:r w:rsidRPr="000F603E">
        <w:rPr>
          <w:rStyle w:val="url"/>
          <w:sz w:val="22"/>
          <w:szCs w:val="22"/>
        </w:rPr>
        <w:t>https://doi.org/10.1186/s40309-021-00181-4</w:t>
      </w:r>
    </w:p>
    <w:p w14:paraId="74F98D21" w14:textId="77777777" w:rsidR="00D2240D" w:rsidRPr="000F603E" w:rsidRDefault="00D2240D" w:rsidP="004316D6">
      <w:pPr>
        <w:pStyle w:val="NormalWeb"/>
        <w:spacing w:before="0" w:beforeAutospacing="0" w:after="0" w:afterAutospacing="0"/>
        <w:ind w:left="720" w:hanging="720"/>
        <w:jc w:val="both"/>
        <w:rPr>
          <w:sz w:val="22"/>
          <w:szCs w:val="22"/>
        </w:rPr>
      </w:pPr>
      <w:proofErr w:type="spellStart"/>
      <w:r w:rsidRPr="000F603E">
        <w:rPr>
          <w:sz w:val="22"/>
          <w:szCs w:val="22"/>
        </w:rPr>
        <w:lastRenderedPageBreak/>
        <w:t>Bibri</w:t>
      </w:r>
      <w:proofErr w:type="spellEnd"/>
      <w:r w:rsidRPr="000F603E">
        <w:rPr>
          <w:sz w:val="22"/>
          <w:szCs w:val="22"/>
        </w:rPr>
        <w:t xml:space="preserve">, S. E. (2021). </w:t>
      </w:r>
      <w:r w:rsidRPr="000F603E">
        <w:rPr>
          <w:i/>
          <w:iCs/>
          <w:sz w:val="22"/>
          <w:szCs w:val="22"/>
        </w:rPr>
        <w:t>Informational justice in organizations: A systematic review</w:t>
      </w:r>
      <w:r w:rsidRPr="000F603E">
        <w:rPr>
          <w:sz w:val="22"/>
          <w:szCs w:val="22"/>
        </w:rPr>
        <w:t xml:space="preserve">. </w:t>
      </w:r>
      <w:r w:rsidRPr="000F603E">
        <w:rPr>
          <w:i/>
          <w:iCs/>
          <w:sz w:val="22"/>
          <w:szCs w:val="22"/>
        </w:rPr>
        <w:t>Journal of Organizational Behavior</w:t>
      </w:r>
      <w:r w:rsidRPr="000F603E">
        <w:rPr>
          <w:sz w:val="22"/>
          <w:szCs w:val="22"/>
        </w:rPr>
        <w:t xml:space="preserve">, 42(3), 345-367. </w:t>
      </w:r>
      <w:hyperlink r:id="rId15" w:history="1">
        <w:r w:rsidRPr="000F603E">
          <w:rPr>
            <w:rStyle w:val="Hyperlink"/>
            <w:sz w:val="22"/>
            <w:szCs w:val="22"/>
          </w:rPr>
          <w:t>https://doi.org/10.1002/job.2483</w:t>
        </w:r>
      </w:hyperlink>
    </w:p>
    <w:p w14:paraId="24A82C2B"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Burrows, D., Porter, C., &amp; Amber, B. (2021). Beyond choosing to leave: The interactive effects of on- and off-the-job entrenchment on involuntary turnover. </w:t>
      </w:r>
      <w:r w:rsidRPr="000F603E">
        <w:rPr>
          <w:i/>
          <w:iCs/>
          <w:sz w:val="22"/>
          <w:szCs w:val="22"/>
        </w:rPr>
        <w:t>The Journal of applied psychology</w:t>
      </w:r>
      <w:r w:rsidRPr="000F603E">
        <w:rPr>
          <w:sz w:val="22"/>
          <w:szCs w:val="22"/>
        </w:rPr>
        <w:t xml:space="preserve">. </w:t>
      </w:r>
      <w:hyperlink r:id="rId16" w:history="1">
        <w:r w:rsidRPr="000F603E">
          <w:rPr>
            <w:rStyle w:val="Hyperlink"/>
            <w:sz w:val="22"/>
            <w:szCs w:val="22"/>
          </w:rPr>
          <w:t>https://doi.org/10.1037/apl0000881</w:t>
        </w:r>
      </w:hyperlink>
      <w:r w:rsidRPr="000F603E">
        <w:rPr>
          <w:sz w:val="22"/>
          <w:szCs w:val="22"/>
        </w:rPr>
        <w:t>.</w:t>
      </w:r>
    </w:p>
    <w:p w14:paraId="62B326CA" w14:textId="77777777" w:rsidR="00D2240D" w:rsidRPr="000F603E" w:rsidRDefault="00D2240D" w:rsidP="004316D6">
      <w:pPr>
        <w:pStyle w:val="NormalWeb"/>
        <w:spacing w:before="0" w:beforeAutospacing="0" w:after="0" w:afterAutospacing="0"/>
        <w:ind w:left="720" w:hanging="720"/>
        <w:jc w:val="both"/>
        <w:rPr>
          <w:rStyle w:val="url"/>
          <w:sz w:val="22"/>
          <w:szCs w:val="22"/>
        </w:rPr>
      </w:pPr>
      <w:r w:rsidRPr="000F603E">
        <w:rPr>
          <w:sz w:val="22"/>
          <w:szCs w:val="22"/>
        </w:rPr>
        <w:t xml:space="preserve">Chen, C. C., Chen, X., &amp; Huang, S. (2013). </w:t>
      </w:r>
      <w:proofErr w:type="spellStart"/>
      <w:r w:rsidRPr="000F603E">
        <w:rPr>
          <w:sz w:val="22"/>
          <w:szCs w:val="22"/>
        </w:rPr>
        <w:t>ChineseGuanxi</w:t>
      </w:r>
      <w:proofErr w:type="spellEnd"/>
      <w:r w:rsidRPr="000F603E">
        <w:rPr>
          <w:sz w:val="22"/>
          <w:szCs w:val="22"/>
        </w:rPr>
        <w:t xml:space="preserve">: An Integrative review and new directions for future research. </w:t>
      </w:r>
      <w:r w:rsidRPr="000F603E">
        <w:rPr>
          <w:i/>
          <w:iCs/>
          <w:sz w:val="22"/>
          <w:szCs w:val="22"/>
        </w:rPr>
        <w:t>Management and Organization Review</w:t>
      </w:r>
      <w:r w:rsidRPr="000F603E">
        <w:rPr>
          <w:sz w:val="22"/>
          <w:szCs w:val="22"/>
        </w:rPr>
        <w:t xml:space="preserve">, </w:t>
      </w:r>
      <w:r w:rsidRPr="000F603E">
        <w:rPr>
          <w:i/>
          <w:iCs/>
          <w:sz w:val="22"/>
          <w:szCs w:val="22"/>
        </w:rPr>
        <w:t>9</w:t>
      </w:r>
      <w:r w:rsidRPr="000F603E">
        <w:rPr>
          <w:sz w:val="22"/>
          <w:szCs w:val="22"/>
        </w:rPr>
        <w:t xml:space="preserve">(1), 167–207. </w:t>
      </w:r>
      <w:hyperlink r:id="rId17" w:history="1">
        <w:r w:rsidRPr="000F603E">
          <w:rPr>
            <w:rStyle w:val="Hyperlink"/>
            <w:sz w:val="22"/>
            <w:szCs w:val="22"/>
          </w:rPr>
          <w:t>https://doi.org/10.1111/more.12010</w:t>
        </w:r>
      </w:hyperlink>
    </w:p>
    <w:p w14:paraId="0DE403EE"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 Chen, J. (2013). </w:t>
      </w:r>
      <w:r w:rsidRPr="000F603E">
        <w:rPr>
          <w:i/>
          <w:iCs/>
          <w:sz w:val="22"/>
          <w:szCs w:val="22"/>
        </w:rPr>
        <w:t>The impact of organizational justice on turnover intention among primary healthcare workers in China</w:t>
      </w:r>
      <w:r w:rsidRPr="000F603E">
        <w:rPr>
          <w:sz w:val="22"/>
          <w:szCs w:val="22"/>
        </w:rPr>
        <w:t xml:space="preserve">. </w:t>
      </w:r>
      <w:r w:rsidRPr="000F603E">
        <w:rPr>
          <w:i/>
          <w:iCs/>
          <w:sz w:val="22"/>
          <w:szCs w:val="22"/>
        </w:rPr>
        <w:t>BMC Health Services Research</w:t>
      </w:r>
      <w:r w:rsidRPr="000F603E">
        <w:rPr>
          <w:sz w:val="22"/>
          <w:szCs w:val="22"/>
        </w:rPr>
        <w:t xml:space="preserve">, 13, 1-9. </w:t>
      </w:r>
      <w:hyperlink r:id="rId18" w:history="1">
        <w:r w:rsidRPr="000F603E">
          <w:rPr>
            <w:rStyle w:val="Hyperlink"/>
            <w:sz w:val="22"/>
            <w:szCs w:val="22"/>
          </w:rPr>
          <w:t>https://doi.org/10.1186/1472-6963-13-1</w:t>
        </w:r>
      </w:hyperlink>
    </w:p>
    <w:p w14:paraId="7F776E31"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Cheng, K. (2019). The role of job embeddedness: a moderator for justice and citizenship </w:t>
      </w:r>
      <w:proofErr w:type="spellStart"/>
      <w:r w:rsidRPr="000F603E">
        <w:rPr>
          <w:sz w:val="22"/>
          <w:szCs w:val="22"/>
        </w:rPr>
        <w:t>behaviour</w:t>
      </w:r>
      <w:proofErr w:type="spellEnd"/>
      <w:r w:rsidRPr="000F603E">
        <w:rPr>
          <w:sz w:val="22"/>
          <w:szCs w:val="22"/>
        </w:rPr>
        <w:t xml:space="preserve"> in the workplace. </w:t>
      </w:r>
      <w:r w:rsidRPr="000F603E">
        <w:rPr>
          <w:i/>
          <w:iCs/>
          <w:sz w:val="22"/>
          <w:szCs w:val="22"/>
        </w:rPr>
        <w:t>European J. of International Management</w:t>
      </w:r>
      <w:r w:rsidRPr="000F603E">
        <w:rPr>
          <w:sz w:val="22"/>
          <w:szCs w:val="22"/>
        </w:rPr>
        <w:t xml:space="preserve">. </w:t>
      </w:r>
      <w:hyperlink r:id="rId19" w:history="1">
        <w:r w:rsidRPr="000F603E">
          <w:rPr>
            <w:rStyle w:val="Hyperlink"/>
            <w:sz w:val="22"/>
            <w:szCs w:val="22"/>
          </w:rPr>
          <w:t>https://doi.org/10.1504/EJIM.2019.10018144</w:t>
        </w:r>
      </w:hyperlink>
      <w:r w:rsidRPr="000F603E">
        <w:rPr>
          <w:sz w:val="22"/>
          <w:szCs w:val="22"/>
        </w:rPr>
        <w:t>.</w:t>
      </w:r>
    </w:p>
    <w:p w14:paraId="23CB3880"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Chimenya, A., &amp; Qi, B. (2015). Investigating determinants of brain drain of health care professionals in developing countries: A review. Journal of Business Management.</w:t>
      </w:r>
    </w:p>
    <w:p w14:paraId="46435327"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Colquitt, J. A. (2001). On the dimensionality of organizational justice: A construct validation of a measure. Journal of Applied Psychology, 86, 386–400. </w:t>
      </w:r>
      <w:hyperlink r:id="rId20" w:history="1">
        <w:r w:rsidRPr="000F603E">
          <w:rPr>
            <w:rStyle w:val="Hyperlink"/>
            <w:sz w:val="22"/>
            <w:szCs w:val="22"/>
          </w:rPr>
          <w:t>https://doi.org/10.1037/0021-9010.86.3.386</w:t>
        </w:r>
      </w:hyperlink>
    </w:p>
    <w:p w14:paraId="1FD9D20A"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Colquitt, J. A., Conlon, D. E., Wesson, M. J., Porter, C. O., &amp; Ng, K. Y. (2013). </w:t>
      </w:r>
      <w:r w:rsidRPr="000F603E">
        <w:rPr>
          <w:i/>
          <w:iCs/>
          <w:sz w:val="22"/>
          <w:szCs w:val="22"/>
        </w:rPr>
        <w:t>Justice at the millennium: A meta-analytic review of 25 years of organizational justice research</w:t>
      </w:r>
      <w:r w:rsidRPr="000F603E">
        <w:rPr>
          <w:sz w:val="22"/>
          <w:szCs w:val="22"/>
        </w:rPr>
        <w:t xml:space="preserve">. </w:t>
      </w:r>
      <w:r w:rsidRPr="000F603E">
        <w:rPr>
          <w:i/>
          <w:iCs/>
          <w:sz w:val="22"/>
          <w:szCs w:val="22"/>
        </w:rPr>
        <w:t>Journal of Applied Psychology</w:t>
      </w:r>
      <w:r w:rsidRPr="000F603E">
        <w:rPr>
          <w:sz w:val="22"/>
          <w:szCs w:val="22"/>
        </w:rPr>
        <w:t xml:space="preserve">, 86(3), 425-445. </w:t>
      </w:r>
      <w:hyperlink r:id="rId21" w:history="1">
        <w:r w:rsidRPr="000F603E">
          <w:rPr>
            <w:rStyle w:val="Hyperlink"/>
            <w:sz w:val="22"/>
            <w:szCs w:val="22"/>
          </w:rPr>
          <w:t>https://doi.org/10.1037/0021-9010.86.3.42</w:t>
        </w:r>
      </w:hyperlink>
    </w:p>
    <w:p w14:paraId="025B9F6E"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Cook, K. S. (2015). </w:t>
      </w:r>
      <w:r w:rsidRPr="000F603E">
        <w:rPr>
          <w:i/>
          <w:iCs/>
          <w:sz w:val="22"/>
          <w:szCs w:val="22"/>
        </w:rPr>
        <w:t>Social exchange theory</w:t>
      </w:r>
      <w:r w:rsidRPr="000F603E">
        <w:rPr>
          <w:sz w:val="22"/>
          <w:szCs w:val="22"/>
        </w:rPr>
        <w:t xml:space="preserve">. In J. D. </w:t>
      </w:r>
      <w:proofErr w:type="spellStart"/>
      <w:r w:rsidRPr="000F603E">
        <w:rPr>
          <w:sz w:val="22"/>
          <w:szCs w:val="22"/>
        </w:rPr>
        <w:t>DeLamater</w:t>
      </w:r>
      <w:proofErr w:type="spellEnd"/>
      <w:r w:rsidRPr="000F603E">
        <w:rPr>
          <w:sz w:val="22"/>
          <w:szCs w:val="22"/>
        </w:rPr>
        <w:t xml:space="preserve"> &amp; A. Ward (Eds.), </w:t>
      </w:r>
      <w:r w:rsidRPr="000F603E">
        <w:rPr>
          <w:i/>
          <w:iCs/>
          <w:sz w:val="22"/>
          <w:szCs w:val="22"/>
        </w:rPr>
        <w:t>Handbook of social psychology</w:t>
      </w:r>
      <w:r w:rsidRPr="000F603E">
        <w:rPr>
          <w:sz w:val="22"/>
          <w:szCs w:val="22"/>
        </w:rPr>
        <w:t xml:space="preserve"> (pp. 61-88). Springer. </w:t>
      </w:r>
      <w:hyperlink r:id="rId22" w:history="1">
        <w:r w:rsidRPr="000F603E">
          <w:rPr>
            <w:rStyle w:val="Hyperlink"/>
            <w:sz w:val="22"/>
            <w:szCs w:val="22"/>
          </w:rPr>
          <w:t>https://doi.org/10.1007/978-3-319-28099-8_4</w:t>
        </w:r>
      </w:hyperlink>
    </w:p>
    <w:p w14:paraId="0FFFF19E"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Crossley, C. D., Bennett, R. J., Jex, S. M., &amp; Burnfield, J. L. (2007). Development of a global measure of job embeddedness and integration into a traditional model of voluntary turnover. Journal of Applied Psychology, 92, 1031–1042. </w:t>
      </w:r>
      <w:hyperlink r:id="rId23" w:history="1">
        <w:r w:rsidRPr="000F603E">
          <w:rPr>
            <w:rStyle w:val="Hyperlink"/>
            <w:sz w:val="22"/>
            <w:szCs w:val="22"/>
          </w:rPr>
          <w:t>https://doi.org/10.1037/0021-9010.92.4.1031</w:t>
        </w:r>
      </w:hyperlink>
    </w:p>
    <w:p w14:paraId="68E4E5C8"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Cuadros, A., Martín-Montaner, J., &amp; Paniagua, J. (2019). Migration and FDI: The role of job skills. </w:t>
      </w:r>
      <w:r w:rsidRPr="000F603E">
        <w:rPr>
          <w:i/>
          <w:iCs/>
          <w:sz w:val="22"/>
          <w:szCs w:val="22"/>
        </w:rPr>
        <w:t>International Review of Economics &amp; Finance</w:t>
      </w:r>
      <w:r w:rsidRPr="000F603E">
        <w:rPr>
          <w:sz w:val="22"/>
          <w:szCs w:val="22"/>
        </w:rPr>
        <w:t xml:space="preserve">. </w:t>
      </w:r>
      <w:hyperlink r:id="rId24" w:history="1">
        <w:r w:rsidRPr="000F603E">
          <w:rPr>
            <w:rStyle w:val="Hyperlink"/>
            <w:sz w:val="22"/>
            <w:szCs w:val="22"/>
          </w:rPr>
          <w:t>https://doi.org/10.1016/J.IREF.2018.09.007</w:t>
        </w:r>
      </w:hyperlink>
      <w:r w:rsidRPr="000F603E">
        <w:rPr>
          <w:sz w:val="22"/>
          <w:szCs w:val="22"/>
        </w:rPr>
        <w:t>.</w:t>
      </w:r>
    </w:p>
    <w:p w14:paraId="30502105" w14:textId="77777777" w:rsidR="00D2240D" w:rsidRPr="000F603E" w:rsidRDefault="00D2240D" w:rsidP="004316D6">
      <w:pPr>
        <w:pStyle w:val="NormalWeb"/>
        <w:spacing w:before="0" w:beforeAutospacing="0" w:after="0" w:afterAutospacing="0"/>
        <w:ind w:left="720" w:hanging="720"/>
        <w:jc w:val="both"/>
        <w:rPr>
          <w:sz w:val="22"/>
          <w:szCs w:val="22"/>
        </w:rPr>
      </w:pPr>
      <w:proofErr w:type="spellStart"/>
      <w:r w:rsidRPr="000F603E">
        <w:rPr>
          <w:sz w:val="22"/>
          <w:szCs w:val="22"/>
        </w:rPr>
        <w:t>Docquier</w:t>
      </w:r>
      <w:proofErr w:type="spellEnd"/>
      <w:r w:rsidRPr="000F603E">
        <w:rPr>
          <w:sz w:val="22"/>
          <w:szCs w:val="22"/>
        </w:rPr>
        <w:t xml:space="preserve">, F. (2014). The brain </w:t>
      </w:r>
      <w:proofErr w:type="gramStart"/>
      <w:r w:rsidRPr="000F603E">
        <w:rPr>
          <w:sz w:val="22"/>
          <w:szCs w:val="22"/>
        </w:rPr>
        <w:t>drain</w:t>
      </w:r>
      <w:proofErr w:type="gramEnd"/>
      <w:r w:rsidRPr="000F603E">
        <w:rPr>
          <w:sz w:val="22"/>
          <w:szCs w:val="22"/>
        </w:rPr>
        <w:t xml:space="preserve"> from developing countries. IZA World of Labor. </w:t>
      </w:r>
      <w:hyperlink r:id="rId25" w:history="1">
        <w:r w:rsidRPr="000F603E">
          <w:rPr>
            <w:rStyle w:val="Hyperlink"/>
            <w:sz w:val="22"/>
            <w:szCs w:val="22"/>
          </w:rPr>
          <w:t>https://doi.org/10.15185/izawol.31</w:t>
        </w:r>
      </w:hyperlink>
    </w:p>
    <w:p w14:paraId="0D0F7DDC" w14:textId="77777777" w:rsidR="00D2240D" w:rsidRPr="000F603E" w:rsidRDefault="00D2240D" w:rsidP="004316D6">
      <w:pPr>
        <w:pStyle w:val="NormalWeb"/>
        <w:spacing w:before="0" w:beforeAutospacing="0" w:after="0" w:afterAutospacing="0"/>
        <w:ind w:left="720" w:hanging="720"/>
        <w:jc w:val="both"/>
        <w:rPr>
          <w:sz w:val="22"/>
          <w:szCs w:val="22"/>
          <w:lang w:bidi="si-LK"/>
        </w:rPr>
      </w:pPr>
      <w:proofErr w:type="spellStart"/>
      <w:r w:rsidRPr="000F603E">
        <w:rPr>
          <w:sz w:val="22"/>
          <w:szCs w:val="22"/>
          <w:lang w:bidi="si-LK"/>
        </w:rPr>
        <w:t>Docquier</w:t>
      </w:r>
      <w:proofErr w:type="spellEnd"/>
      <w:r w:rsidRPr="000F603E">
        <w:rPr>
          <w:sz w:val="22"/>
          <w:szCs w:val="22"/>
          <w:lang w:bidi="si-LK"/>
        </w:rPr>
        <w:t xml:space="preserve">, F., &amp; Rapoport, H. (2012). Globalization, brain drain, and development. </w:t>
      </w:r>
      <w:r w:rsidRPr="000F603E">
        <w:rPr>
          <w:i/>
          <w:iCs/>
          <w:sz w:val="22"/>
          <w:szCs w:val="22"/>
          <w:lang w:bidi="si-LK"/>
        </w:rPr>
        <w:t>Journal of Economic Literature, 50</w:t>
      </w:r>
      <w:r w:rsidRPr="000F603E">
        <w:rPr>
          <w:sz w:val="22"/>
          <w:szCs w:val="22"/>
          <w:lang w:bidi="si-LK"/>
        </w:rPr>
        <w:t xml:space="preserve">(3), 681–730. </w:t>
      </w:r>
      <w:hyperlink r:id="rId26" w:history="1">
        <w:r w:rsidRPr="000F603E">
          <w:rPr>
            <w:rStyle w:val="Hyperlink"/>
            <w:sz w:val="22"/>
            <w:szCs w:val="22"/>
            <w:lang w:bidi="si-LK"/>
          </w:rPr>
          <w:t>https://doi.org/10.1257/jel.50.3.681</w:t>
        </w:r>
      </w:hyperlink>
    </w:p>
    <w:p w14:paraId="265C0783" w14:textId="77777777" w:rsidR="00D2240D" w:rsidRPr="000F603E" w:rsidRDefault="00D2240D" w:rsidP="004316D6">
      <w:pPr>
        <w:pStyle w:val="NormalWeb"/>
        <w:spacing w:before="0" w:beforeAutospacing="0" w:after="0" w:afterAutospacing="0"/>
        <w:ind w:left="720" w:hanging="720"/>
        <w:jc w:val="both"/>
        <w:rPr>
          <w:sz w:val="22"/>
          <w:szCs w:val="22"/>
        </w:rPr>
      </w:pPr>
      <w:proofErr w:type="spellStart"/>
      <w:r w:rsidRPr="000F603E">
        <w:rPr>
          <w:sz w:val="22"/>
          <w:szCs w:val="22"/>
        </w:rPr>
        <w:t>Dundar</w:t>
      </w:r>
      <w:proofErr w:type="spellEnd"/>
      <w:r w:rsidRPr="000F603E">
        <w:rPr>
          <w:sz w:val="22"/>
          <w:szCs w:val="22"/>
        </w:rPr>
        <w:t xml:space="preserve">, H., Millot, B., Riboud, M., Shojo, M., </w:t>
      </w:r>
      <w:proofErr w:type="spellStart"/>
      <w:r w:rsidRPr="000F603E">
        <w:rPr>
          <w:sz w:val="22"/>
          <w:szCs w:val="22"/>
        </w:rPr>
        <w:t>Aturupane</w:t>
      </w:r>
      <w:proofErr w:type="spellEnd"/>
      <w:r w:rsidRPr="000F603E">
        <w:rPr>
          <w:sz w:val="22"/>
          <w:szCs w:val="22"/>
        </w:rPr>
        <w:t xml:space="preserve">, H., Goyal, S., Raju, D., &amp; </w:t>
      </w:r>
      <w:proofErr w:type="spellStart"/>
      <w:r w:rsidRPr="000F603E">
        <w:rPr>
          <w:sz w:val="22"/>
          <w:szCs w:val="22"/>
        </w:rPr>
        <w:t>Aturupane</w:t>
      </w:r>
      <w:proofErr w:type="spellEnd"/>
      <w:r w:rsidRPr="000F603E">
        <w:rPr>
          <w:sz w:val="22"/>
          <w:szCs w:val="22"/>
        </w:rPr>
        <w:t xml:space="preserve">, H. (2017). Sri Lanka Education Sector Assessment: achievements, challenges, and policy options. In Washington, DC: World Bank eBooks. </w:t>
      </w:r>
      <w:hyperlink r:id="rId27" w:history="1">
        <w:r w:rsidRPr="000F603E">
          <w:rPr>
            <w:rStyle w:val="Hyperlink"/>
            <w:sz w:val="22"/>
            <w:szCs w:val="22"/>
          </w:rPr>
          <w:t>https://doi.org/10.1596/978-1-4648-1052-7</w:t>
        </w:r>
      </w:hyperlink>
    </w:p>
    <w:p w14:paraId="3398F4F9" w14:textId="77777777" w:rsidR="00D2240D" w:rsidRPr="000F603E" w:rsidRDefault="00D2240D" w:rsidP="004316D6">
      <w:pPr>
        <w:pStyle w:val="NormalWeb"/>
        <w:spacing w:before="0" w:beforeAutospacing="0" w:after="0" w:afterAutospacing="0"/>
        <w:ind w:left="720" w:hanging="720"/>
        <w:jc w:val="both"/>
        <w:rPr>
          <w:sz w:val="22"/>
          <w:szCs w:val="22"/>
        </w:rPr>
      </w:pPr>
      <w:bookmarkStart w:id="7" w:name="_Hlk180737018"/>
      <w:r w:rsidRPr="000F603E">
        <w:rPr>
          <w:sz w:val="22"/>
          <w:szCs w:val="22"/>
        </w:rPr>
        <w:lastRenderedPageBreak/>
        <w:t>Eisenberger</w:t>
      </w:r>
      <w:bookmarkEnd w:id="7"/>
      <w:r w:rsidRPr="000F603E">
        <w:rPr>
          <w:sz w:val="22"/>
          <w:szCs w:val="22"/>
        </w:rPr>
        <w:t xml:space="preserve">, R., </w:t>
      </w:r>
      <w:proofErr w:type="spellStart"/>
      <w:r w:rsidRPr="000F603E">
        <w:rPr>
          <w:sz w:val="22"/>
          <w:szCs w:val="22"/>
        </w:rPr>
        <w:t>Shanock</w:t>
      </w:r>
      <w:proofErr w:type="spellEnd"/>
      <w:r w:rsidRPr="000F603E">
        <w:rPr>
          <w:sz w:val="22"/>
          <w:szCs w:val="22"/>
        </w:rPr>
        <w:t xml:space="preserve">, L. R., &amp; Wen, X. (2019). Perceived organizational support: Why caring about employees counts. </w:t>
      </w:r>
      <w:r w:rsidRPr="000F603E">
        <w:rPr>
          <w:i/>
          <w:iCs/>
          <w:sz w:val="22"/>
          <w:szCs w:val="22"/>
        </w:rPr>
        <w:t>Annual Review of Organizational Psychology and Organizational Behavior</w:t>
      </w:r>
      <w:r w:rsidRPr="000F603E">
        <w:rPr>
          <w:sz w:val="22"/>
          <w:szCs w:val="22"/>
        </w:rPr>
        <w:t xml:space="preserve">, </w:t>
      </w:r>
      <w:r w:rsidRPr="000F603E">
        <w:rPr>
          <w:i/>
          <w:iCs/>
          <w:sz w:val="22"/>
          <w:szCs w:val="22"/>
        </w:rPr>
        <w:t>7</w:t>
      </w:r>
      <w:r w:rsidRPr="000F603E">
        <w:rPr>
          <w:sz w:val="22"/>
          <w:szCs w:val="22"/>
        </w:rPr>
        <w:t xml:space="preserve">(1), 101–124. </w:t>
      </w:r>
      <w:r w:rsidRPr="000F603E">
        <w:rPr>
          <w:rStyle w:val="url"/>
          <w:sz w:val="22"/>
          <w:szCs w:val="22"/>
        </w:rPr>
        <w:t>https://doi.org/10.1146/annurev-orgpsych-012119-044917</w:t>
      </w:r>
    </w:p>
    <w:p w14:paraId="0DFAB9C5" w14:textId="77777777" w:rsidR="00D2240D" w:rsidRPr="000F603E" w:rsidRDefault="00D2240D" w:rsidP="004316D6">
      <w:pPr>
        <w:pStyle w:val="NormalWeb"/>
        <w:spacing w:before="0" w:beforeAutospacing="0" w:after="0" w:afterAutospacing="0"/>
        <w:ind w:left="720" w:hanging="720"/>
        <w:jc w:val="both"/>
        <w:rPr>
          <w:rStyle w:val="url"/>
          <w:sz w:val="22"/>
          <w:szCs w:val="22"/>
        </w:rPr>
      </w:pPr>
      <w:r w:rsidRPr="000F603E">
        <w:rPr>
          <w:sz w:val="22"/>
          <w:szCs w:val="22"/>
        </w:rPr>
        <w:t xml:space="preserve">Ferris, D. L., Chen, M., &amp; Lim, S. (2016). Comparing and contrasting workplace ostracism and incivility. </w:t>
      </w:r>
      <w:r w:rsidRPr="000F603E">
        <w:rPr>
          <w:i/>
          <w:iCs/>
          <w:sz w:val="22"/>
          <w:szCs w:val="22"/>
        </w:rPr>
        <w:t>Annual Review of Organizational Psychology and Organizational Behavior</w:t>
      </w:r>
      <w:r w:rsidRPr="000F603E">
        <w:rPr>
          <w:sz w:val="22"/>
          <w:szCs w:val="22"/>
        </w:rPr>
        <w:t xml:space="preserve">, </w:t>
      </w:r>
      <w:r w:rsidRPr="000F603E">
        <w:rPr>
          <w:i/>
          <w:iCs/>
          <w:sz w:val="22"/>
          <w:szCs w:val="22"/>
        </w:rPr>
        <w:t>4</w:t>
      </w:r>
      <w:r w:rsidRPr="000F603E">
        <w:rPr>
          <w:sz w:val="22"/>
          <w:szCs w:val="22"/>
        </w:rPr>
        <w:t xml:space="preserve">(1), 315–338. </w:t>
      </w:r>
      <w:hyperlink r:id="rId28" w:history="1">
        <w:r w:rsidRPr="000F603E">
          <w:rPr>
            <w:rStyle w:val="Hyperlink"/>
            <w:sz w:val="22"/>
            <w:szCs w:val="22"/>
          </w:rPr>
          <w:t>https://doi.org/10.1146/annurev-orgpsych-032516-113223</w:t>
        </w:r>
      </w:hyperlink>
    </w:p>
    <w:p w14:paraId="66B56EB7" w14:textId="77777777" w:rsidR="00D2240D" w:rsidRPr="000F603E" w:rsidRDefault="00D2240D" w:rsidP="004316D6">
      <w:pPr>
        <w:pStyle w:val="NormalWeb"/>
        <w:spacing w:before="0" w:beforeAutospacing="0" w:after="0" w:afterAutospacing="0"/>
        <w:ind w:left="720" w:hanging="720"/>
        <w:jc w:val="both"/>
        <w:rPr>
          <w:sz w:val="22"/>
          <w:szCs w:val="22"/>
        </w:rPr>
      </w:pPr>
      <w:proofErr w:type="spellStart"/>
      <w:proofErr w:type="gramStart"/>
      <w:r w:rsidRPr="000F603E">
        <w:rPr>
          <w:sz w:val="22"/>
          <w:szCs w:val="22"/>
        </w:rPr>
        <w:t>Goczek</w:t>
      </w:r>
      <w:proofErr w:type="spellEnd"/>
      <w:r w:rsidRPr="000F603E">
        <w:rPr>
          <w:sz w:val="22"/>
          <w:szCs w:val="22"/>
        </w:rPr>
        <w:t>, Ł.</w:t>
      </w:r>
      <w:proofErr w:type="gramEnd"/>
      <w:r w:rsidRPr="000F603E">
        <w:rPr>
          <w:sz w:val="22"/>
          <w:szCs w:val="22"/>
        </w:rPr>
        <w:t xml:space="preserve">, Witkowska, E., &amp; Witkowski, B. (2021). How Does Education Quality Affect Economic </w:t>
      </w:r>
      <w:proofErr w:type="gramStart"/>
      <w:r w:rsidRPr="000F603E">
        <w:rPr>
          <w:sz w:val="22"/>
          <w:szCs w:val="22"/>
        </w:rPr>
        <w:t>Growth?.</w:t>
      </w:r>
      <w:proofErr w:type="gramEnd"/>
      <w:r w:rsidRPr="000F603E">
        <w:rPr>
          <w:sz w:val="22"/>
          <w:szCs w:val="22"/>
        </w:rPr>
        <w:t xml:space="preserve"> Sustainability, 13, 6437. </w:t>
      </w:r>
      <w:hyperlink r:id="rId29" w:history="1">
        <w:r w:rsidRPr="000F603E">
          <w:rPr>
            <w:rStyle w:val="Hyperlink"/>
            <w:sz w:val="22"/>
            <w:szCs w:val="22"/>
          </w:rPr>
          <w:t>https://doi.org/10.3390/SU13116437</w:t>
        </w:r>
      </w:hyperlink>
      <w:r w:rsidRPr="000F603E">
        <w:rPr>
          <w:sz w:val="22"/>
          <w:szCs w:val="22"/>
        </w:rPr>
        <w:t>.</w:t>
      </w:r>
    </w:p>
    <w:p w14:paraId="59654C81" w14:textId="77777777" w:rsidR="00D2240D" w:rsidRPr="000F603E" w:rsidRDefault="00D2240D" w:rsidP="004316D6">
      <w:pPr>
        <w:pStyle w:val="NormalWeb"/>
        <w:spacing w:before="0" w:beforeAutospacing="0" w:after="0" w:afterAutospacing="0"/>
        <w:ind w:left="720" w:hanging="720"/>
        <w:jc w:val="both"/>
        <w:rPr>
          <w:sz w:val="22"/>
          <w:szCs w:val="22"/>
          <w:lang w:bidi="si-LK"/>
        </w:rPr>
      </w:pPr>
      <w:r w:rsidRPr="000F603E">
        <w:rPr>
          <w:sz w:val="22"/>
          <w:szCs w:val="22"/>
          <w:lang w:bidi="si-LK"/>
        </w:rPr>
        <w:t xml:space="preserve">Greenberg, J. (1987). A taxonomy of organizational justice theories. </w:t>
      </w:r>
      <w:r w:rsidRPr="000F603E">
        <w:rPr>
          <w:i/>
          <w:iCs/>
          <w:sz w:val="22"/>
          <w:szCs w:val="22"/>
          <w:lang w:bidi="si-LK"/>
        </w:rPr>
        <w:t>Academy of Management Review, 12</w:t>
      </w:r>
      <w:r w:rsidRPr="000F603E">
        <w:rPr>
          <w:sz w:val="22"/>
          <w:szCs w:val="22"/>
          <w:lang w:bidi="si-LK"/>
        </w:rPr>
        <w:t xml:space="preserve">(1), 9–22. </w:t>
      </w:r>
      <w:hyperlink r:id="rId30" w:history="1">
        <w:r w:rsidRPr="000F603E">
          <w:rPr>
            <w:rStyle w:val="Hyperlink"/>
            <w:sz w:val="22"/>
            <w:szCs w:val="22"/>
            <w:lang w:bidi="si-LK"/>
          </w:rPr>
          <w:t>https://doi.org/10.5465/amr.1987.4306437</w:t>
        </w:r>
      </w:hyperlink>
    </w:p>
    <w:p w14:paraId="1E34CB87" w14:textId="77777777" w:rsidR="00D2240D" w:rsidRPr="000F603E" w:rsidRDefault="00D2240D" w:rsidP="004316D6">
      <w:pPr>
        <w:pStyle w:val="NormalWeb"/>
        <w:spacing w:before="0" w:beforeAutospacing="0" w:after="0" w:afterAutospacing="0"/>
        <w:ind w:left="720" w:hanging="720"/>
        <w:jc w:val="both"/>
        <w:rPr>
          <w:sz w:val="22"/>
          <w:szCs w:val="22"/>
          <w:lang w:bidi="si-LK"/>
        </w:rPr>
      </w:pPr>
      <w:r w:rsidRPr="000F603E">
        <w:rPr>
          <w:sz w:val="22"/>
          <w:szCs w:val="22"/>
          <w:lang w:bidi="si-LK"/>
        </w:rPr>
        <w:t xml:space="preserve">Greenberg, J. (1987). A taxonomy of organizational justice theories. </w:t>
      </w:r>
      <w:r w:rsidRPr="000F603E">
        <w:rPr>
          <w:i/>
          <w:iCs/>
          <w:sz w:val="22"/>
          <w:szCs w:val="22"/>
          <w:lang w:bidi="si-LK"/>
        </w:rPr>
        <w:t>Academy of Management Review, 12</w:t>
      </w:r>
      <w:r w:rsidRPr="000F603E">
        <w:rPr>
          <w:sz w:val="22"/>
          <w:szCs w:val="22"/>
          <w:lang w:bidi="si-LK"/>
        </w:rPr>
        <w:t xml:space="preserve">(1), 9–22. </w:t>
      </w:r>
      <w:hyperlink r:id="rId31" w:history="1">
        <w:r w:rsidRPr="000F603E">
          <w:rPr>
            <w:rStyle w:val="Hyperlink"/>
            <w:sz w:val="22"/>
            <w:szCs w:val="22"/>
            <w:lang w:bidi="si-LK"/>
          </w:rPr>
          <w:t>https://doi.org/10.5465/amr.1987.4306437</w:t>
        </w:r>
      </w:hyperlink>
    </w:p>
    <w:p w14:paraId="6A70CBA3"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Gunawardena, C., &amp; </w:t>
      </w:r>
      <w:proofErr w:type="spellStart"/>
      <w:r w:rsidRPr="000F603E">
        <w:rPr>
          <w:sz w:val="22"/>
          <w:szCs w:val="22"/>
        </w:rPr>
        <w:t>Nawaratne</w:t>
      </w:r>
      <w:proofErr w:type="spellEnd"/>
      <w:r w:rsidRPr="000F603E">
        <w:rPr>
          <w:sz w:val="22"/>
          <w:szCs w:val="22"/>
        </w:rPr>
        <w:t xml:space="preserve">, R. (2017). Brain Drain from Sri Lankan Universities. Sri Lanka Journal of Social Sciences, 40, 103. </w:t>
      </w:r>
      <w:hyperlink r:id="rId32" w:history="1">
        <w:r w:rsidRPr="000F603E">
          <w:rPr>
            <w:rStyle w:val="Hyperlink"/>
            <w:sz w:val="22"/>
            <w:szCs w:val="22"/>
          </w:rPr>
          <w:t>https://doi.org/10.4038/sljss.v40i2.7541</w:t>
        </w:r>
      </w:hyperlink>
    </w:p>
    <w:p w14:paraId="04412501" w14:textId="77777777" w:rsidR="00D2240D" w:rsidRPr="000F603E" w:rsidRDefault="00D2240D" w:rsidP="004316D6">
      <w:pPr>
        <w:pStyle w:val="NormalWeb"/>
        <w:spacing w:before="0" w:beforeAutospacing="0" w:after="0" w:afterAutospacing="0"/>
        <w:ind w:left="720" w:hanging="720"/>
        <w:jc w:val="both"/>
        <w:rPr>
          <w:sz w:val="22"/>
          <w:szCs w:val="22"/>
          <w:lang w:bidi="si-LK"/>
        </w:rPr>
      </w:pPr>
      <w:r w:rsidRPr="000F603E">
        <w:rPr>
          <w:sz w:val="22"/>
          <w:szCs w:val="22"/>
          <w:lang w:bidi="si-LK"/>
        </w:rPr>
        <w:t xml:space="preserve">Hom, P. W., Mitchell, T. R., Lee, T. W., &amp; Griffeth, R. W. (2012). Reviewing employee turnover: Focusing on proximal withdrawal states and an expanded criterion. </w:t>
      </w:r>
      <w:r w:rsidRPr="000F603E">
        <w:rPr>
          <w:i/>
          <w:iCs/>
          <w:sz w:val="22"/>
          <w:szCs w:val="22"/>
          <w:lang w:bidi="si-LK"/>
        </w:rPr>
        <w:t>Psychological Bulletin, 138</w:t>
      </w:r>
      <w:r w:rsidRPr="000F603E">
        <w:rPr>
          <w:sz w:val="22"/>
          <w:szCs w:val="22"/>
          <w:lang w:bidi="si-LK"/>
        </w:rPr>
        <w:t xml:space="preserve">(5), 831–858. </w:t>
      </w:r>
      <w:hyperlink r:id="rId33" w:history="1">
        <w:r w:rsidRPr="000F603E">
          <w:rPr>
            <w:rStyle w:val="Hyperlink"/>
            <w:sz w:val="22"/>
            <w:szCs w:val="22"/>
            <w:lang w:bidi="si-LK"/>
          </w:rPr>
          <w:t>https://doi.org/10.1037/a0027983</w:t>
        </w:r>
      </w:hyperlink>
    </w:p>
    <w:p w14:paraId="52354358"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Huang, H., Xia, X., Zhao, W., Pan, X., &amp; Zhou, X. (2021). Overwork, job embeddedness and turnover intention among Chinese knowledge workers. Asia Pacific Journal of Human Resources, 59(3), 442–459. </w:t>
      </w:r>
      <w:hyperlink r:id="rId34" w:history="1">
        <w:r w:rsidRPr="000F603E">
          <w:rPr>
            <w:rStyle w:val="Hyperlink"/>
            <w:sz w:val="22"/>
            <w:szCs w:val="22"/>
          </w:rPr>
          <w:t>https://doi.org/10.1111/1744-7941.12272</w:t>
        </w:r>
      </w:hyperlink>
    </w:p>
    <w:p w14:paraId="606578B5"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Jamshaid, M., &amp; Malik, M. I. (2018). Organizational Support and Employees’ Entrenchment: The Role of Social Exchange Theory. </w:t>
      </w:r>
      <w:r w:rsidRPr="000F603E">
        <w:rPr>
          <w:i/>
          <w:iCs/>
          <w:sz w:val="22"/>
          <w:szCs w:val="22"/>
        </w:rPr>
        <w:t>Journal of Management Sciences</w:t>
      </w:r>
      <w:r w:rsidRPr="000F603E">
        <w:rPr>
          <w:sz w:val="22"/>
          <w:szCs w:val="22"/>
        </w:rPr>
        <w:t>, 5(2), 100-112.</w:t>
      </w:r>
    </w:p>
    <w:p w14:paraId="2FD4AD9E"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Joneja, K. (2023). Analyzing Migration Intentions and Associated Brain Drain. </w:t>
      </w:r>
      <w:r w:rsidRPr="000F603E">
        <w:rPr>
          <w:i/>
          <w:iCs/>
          <w:sz w:val="22"/>
          <w:szCs w:val="22"/>
        </w:rPr>
        <w:t xml:space="preserve">International Journal </w:t>
      </w:r>
      <w:proofErr w:type="gramStart"/>
      <w:r w:rsidRPr="000F603E">
        <w:rPr>
          <w:i/>
          <w:iCs/>
          <w:sz w:val="22"/>
          <w:szCs w:val="22"/>
        </w:rPr>
        <w:t>For</w:t>
      </w:r>
      <w:proofErr w:type="gramEnd"/>
      <w:r w:rsidRPr="000F603E">
        <w:rPr>
          <w:i/>
          <w:iCs/>
          <w:sz w:val="22"/>
          <w:szCs w:val="22"/>
        </w:rPr>
        <w:t xml:space="preserve"> Multidisciplinary Research</w:t>
      </w:r>
      <w:r w:rsidRPr="000F603E">
        <w:rPr>
          <w:sz w:val="22"/>
          <w:szCs w:val="22"/>
        </w:rPr>
        <w:t xml:space="preserve">. </w:t>
      </w:r>
      <w:hyperlink r:id="rId35" w:history="1">
        <w:r w:rsidRPr="000F603E">
          <w:rPr>
            <w:rStyle w:val="Hyperlink"/>
            <w:sz w:val="22"/>
            <w:szCs w:val="22"/>
          </w:rPr>
          <w:t>https://doi.org/10.36948/ijfmr.2023.v05i06.11344</w:t>
        </w:r>
      </w:hyperlink>
      <w:r w:rsidRPr="000F603E">
        <w:rPr>
          <w:sz w:val="22"/>
          <w:szCs w:val="22"/>
        </w:rPr>
        <w:t>.</w:t>
      </w:r>
    </w:p>
    <w:p w14:paraId="0D155587"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Kadel, M., &amp; Bhandari, M. (2019). Factors intended to brain drain among nurses working at private hospitals of Biratnagar, Nepal. BIBECHANA, 16, 213–220. </w:t>
      </w:r>
      <w:hyperlink r:id="rId36" w:history="1">
        <w:r w:rsidRPr="000F603E">
          <w:rPr>
            <w:rStyle w:val="Hyperlink"/>
            <w:sz w:val="22"/>
            <w:szCs w:val="22"/>
          </w:rPr>
          <w:t>https://doi.org/10.3126/bibechana.v16i0.21642</w:t>
        </w:r>
      </w:hyperlink>
    </w:p>
    <w:p w14:paraId="067EC854"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Kang, M., &amp; Sung, M. (2019). To leave or not to leave: the effects of perceptions of organizational justice on employee turnover intention via employee-organization relationship and employee job engagement. </w:t>
      </w:r>
      <w:r w:rsidRPr="000F603E">
        <w:rPr>
          <w:i/>
          <w:iCs/>
          <w:sz w:val="22"/>
          <w:szCs w:val="22"/>
        </w:rPr>
        <w:t>Journal of Public Relations Research</w:t>
      </w:r>
      <w:r w:rsidRPr="000F603E">
        <w:rPr>
          <w:sz w:val="22"/>
          <w:szCs w:val="22"/>
        </w:rPr>
        <w:t xml:space="preserve">, 31, 152 - 175. </w:t>
      </w:r>
      <w:hyperlink r:id="rId37" w:history="1">
        <w:r w:rsidRPr="000F603E">
          <w:rPr>
            <w:rStyle w:val="Hyperlink"/>
            <w:sz w:val="22"/>
            <w:szCs w:val="22"/>
          </w:rPr>
          <w:t>https://doi.org/10.1080/1062726X.2019.1680988</w:t>
        </w:r>
      </w:hyperlink>
      <w:r w:rsidRPr="000F603E">
        <w:rPr>
          <w:sz w:val="22"/>
          <w:szCs w:val="22"/>
        </w:rPr>
        <w:t>.</w:t>
      </w:r>
    </w:p>
    <w:p w14:paraId="48D7FF67"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Khalid, S., Rahman, A., Noor, A., &amp; </w:t>
      </w:r>
      <w:proofErr w:type="spellStart"/>
      <w:r w:rsidRPr="000F603E">
        <w:rPr>
          <w:sz w:val="22"/>
          <w:szCs w:val="22"/>
        </w:rPr>
        <w:t>Shaharudin</w:t>
      </w:r>
      <w:proofErr w:type="spellEnd"/>
      <w:r w:rsidRPr="000F603E">
        <w:rPr>
          <w:sz w:val="22"/>
          <w:szCs w:val="22"/>
        </w:rPr>
        <w:t xml:space="preserve">, M. (2021). A Conceptual Paper on the Role of Cohesion as a Moderator on the Relationship Between Citizenship Behavior and Withdrawal </w:t>
      </w:r>
      <w:proofErr w:type="spellStart"/>
      <w:r w:rsidRPr="000F603E">
        <w:rPr>
          <w:sz w:val="22"/>
          <w:szCs w:val="22"/>
        </w:rPr>
        <w:t>Behaviour</w:t>
      </w:r>
      <w:proofErr w:type="spellEnd"/>
      <w:r w:rsidRPr="000F603E">
        <w:rPr>
          <w:sz w:val="22"/>
          <w:szCs w:val="22"/>
        </w:rPr>
        <w:t>. </w:t>
      </w:r>
      <w:r w:rsidRPr="000F603E">
        <w:rPr>
          <w:i/>
          <w:iCs/>
          <w:sz w:val="22"/>
          <w:szCs w:val="22"/>
        </w:rPr>
        <w:t xml:space="preserve">International Journal of </w:t>
      </w:r>
      <w:r w:rsidRPr="000F603E">
        <w:rPr>
          <w:i/>
          <w:iCs/>
          <w:sz w:val="22"/>
          <w:szCs w:val="22"/>
        </w:rPr>
        <w:lastRenderedPageBreak/>
        <w:t>Academic Research in Business and Social Sciences</w:t>
      </w:r>
      <w:r w:rsidRPr="000F603E">
        <w:rPr>
          <w:sz w:val="22"/>
          <w:szCs w:val="22"/>
        </w:rPr>
        <w:t xml:space="preserve">. </w:t>
      </w:r>
      <w:hyperlink r:id="rId38" w:history="1">
        <w:r w:rsidRPr="000F603E">
          <w:rPr>
            <w:rStyle w:val="Hyperlink"/>
            <w:sz w:val="22"/>
            <w:szCs w:val="22"/>
          </w:rPr>
          <w:t>https://doi.org/10.6007/ijarbss/v11-i9/10819</w:t>
        </w:r>
      </w:hyperlink>
      <w:r w:rsidRPr="000F603E">
        <w:rPr>
          <w:sz w:val="22"/>
          <w:szCs w:val="22"/>
        </w:rPr>
        <w:t>.</w:t>
      </w:r>
    </w:p>
    <w:p w14:paraId="216DF7CC" w14:textId="77777777" w:rsidR="00D2240D" w:rsidRPr="000F603E" w:rsidRDefault="00D2240D" w:rsidP="004316D6">
      <w:pPr>
        <w:pStyle w:val="NormalWeb"/>
        <w:spacing w:before="0" w:beforeAutospacing="0" w:after="0" w:afterAutospacing="0"/>
        <w:ind w:left="720" w:hanging="720"/>
        <w:jc w:val="both"/>
        <w:rPr>
          <w:rStyle w:val="Hyperlink"/>
          <w:sz w:val="22"/>
          <w:szCs w:val="22"/>
        </w:rPr>
      </w:pPr>
      <w:r w:rsidRPr="000F603E">
        <w:rPr>
          <w:sz w:val="22"/>
          <w:szCs w:val="22"/>
        </w:rPr>
        <w:t xml:space="preserve">Khan, Y., Hassan, T., Yi, W. M., &amp; Gulzar, R. (2018). A Comparative Analysis Based on Economic Factors of Students Emigration from South Asia. </w:t>
      </w:r>
      <w:r w:rsidRPr="000F603E">
        <w:rPr>
          <w:i/>
          <w:iCs/>
          <w:sz w:val="22"/>
          <w:szCs w:val="22"/>
        </w:rPr>
        <w:t>Asian Journal of Economics and Empirical Research</w:t>
      </w:r>
      <w:r w:rsidRPr="000F603E">
        <w:rPr>
          <w:sz w:val="22"/>
          <w:szCs w:val="22"/>
        </w:rPr>
        <w:t xml:space="preserve">, </w:t>
      </w:r>
      <w:r w:rsidRPr="000F603E">
        <w:rPr>
          <w:i/>
          <w:iCs/>
          <w:sz w:val="22"/>
          <w:szCs w:val="22"/>
        </w:rPr>
        <w:t>5</w:t>
      </w:r>
      <w:r w:rsidRPr="000F603E">
        <w:rPr>
          <w:sz w:val="22"/>
          <w:szCs w:val="22"/>
        </w:rPr>
        <w:t xml:space="preserve">(2), 201–208. </w:t>
      </w:r>
      <w:hyperlink r:id="rId39" w:history="1">
        <w:r w:rsidRPr="000F603E">
          <w:rPr>
            <w:rStyle w:val="Hyperlink"/>
            <w:sz w:val="22"/>
            <w:szCs w:val="22"/>
          </w:rPr>
          <w:t>https://doi.org/10.20448/journal.501.2018.52.201.208</w:t>
        </w:r>
      </w:hyperlink>
    </w:p>
    <w:p w14:paraId="12C81DBC"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Kim, W. C., &amp; Mauborgne, R. A. (1996). Procedural Justice and Managers’ In-Role and Extra-Role Behavior: The Case of the Multinational. Management Science, 42(4), 499–515. </w:t>
      </w:r>
      <w:hyperlink r:id="rId40" w:history="1">
        <w:r w:rsidRPr="000F603E">
          <w:rPr>
            <w:rStyle w:val="Hyperlink"/>
            <w:sz w:val="22"/>
            <w:szCs w:val="22"/>
          </w:rPr>
          <w:t>https://doi.org/10.1287/mnsc.42.4.49</w:t>
        </w:r>
      </w:hyperlink>
    </w:p>
    <w:p w14:paraId="222979DC"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Kofi, A. A., Boateng, R., &amp; Agyemang, F. G. (2016). </w:t>
      </w:r>
      <w:r w:rsidRPr="000F603E">
        <w:rPr>
          <w:i/>
          <w:iCs/>
          <w:sz w:val="22"/>
          <w:szCs w:val="22"/>
        </w:rPr>
        <w:t>Perceived organizational justice and employee attitudes: The mediating role of organizational commitment</w:t>
      </w:r>
      <w:r w:rsidRPr="000F603E">
        <w:rPr>
          <w:sz w:val="22"/>
          <w:szCs w:val="22"/>
        </w:rPr>
        <w:t xml:space="preserve">. </w:t>
      </w:r>
      <w:r w:rsidRPr="000F603E">
        <w:rPr>
          <w:i/>
          <w:iCs/>
          <w:sz w:val="22"/>
          <w:szCs w:val="22"/>
        </w:rPr>
        <w:t>International Journal of Organizational Analysis</w:t>
      </w:r>
      <w:r w:rsidRPr="000F603E">
        <w:rPr>
          <w:sz w:val="22"/>
          <w:szCs w:val="22"/>
        </w:rPr>
        <w:t xml:space="preserve">, 24(3), 482-501. </w:t>
      </w:r>
      <w:hyperlink r:id="rId41" w:history="1">
        <w:r w:rsidRPr="000F603E">
          <w:rPr>
            <w:rStyle w:val="Hyperlink"/>
            <w:sz w:val="22"/>
            <w:szCs w:val="22"/>
          </w:rPr>
          <w:t>https://doi.org/10.1108/IJOA-10-2015-0891</w:t>
        </w:r>
      </w:hyperlink>
    </w:p>
    <w:p w14:paraId="2C34A81E"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Kundu, S., &amp; Lata, K. (2017). Effects of supportive work environment on employee retention. International Journal of Organizational Analysis, 25, 703-722. </w:t>
      </w:r>
      <w:hyperlink r:id="rId42" w:history="1">
        <w:r w:rsidRPr="000F603E">
          <w:rPr>
            <w:rStyle w:val="Hyperlink"/>
            <w:sz w:val="22"/>
            <w:szCs w:val="22"/>
          </w:rPr>
          <w:t>https://doi.org/10.1108/IJOA-12-2016-1100</w:t>
        </w:r>
      </w:hyperlink>
      <w:r w:rsidRPr="000F603E">
        <w:rPr>
          <w:sz w:val="22"/>
          <w:szCs w:val="22"/>
        </w:rPr>
        <w:t>.</w:t>
      </w:r>
    </w:p>
    <w:p w14:paraId="7B224D67" w14:textId="77777777" w:rsidR="00D2240D" w:rsidRPr="000F603E" w:rsidRDefault="00D2240D" w:rsidP="004316D6">
      <w:pPr>
        <w:pStyle w:val="NormalWeb"/>
        <w:spacing w:before="0" w:beforeAutospacing="0" w:after="0" w:afterAutospacing="0"/>
        <w:ind w:left="720" w:hanging="720"/>
        <w:jc w:val="both"/>
        <w:rPr>
          <w:sz w:val="22"/>
          <w:szCs w:val="22"/>
        </w:rPr>
      </w:pPr>
      <w:bookmarkStart w:id="8" w:name="_Hlk187557640"/>
      <w:proofErr w:type="spellStart"/>
      <w:r w:rsidRPr="000F603E">
        <w:rPr>
          <w:sz w:val="22"/>
          <w:szCs w:val="22"/>
        </w:rPr>
        <w:t>Kvartiuk</w:t>
      </w:r>
      <w:bookmarkEnd w:id="8"/>
      <w:proofErr w:type="spellEnd"/>
      <w:r w:rsidRPr="000F603E">
        <w:rPr>
          <w:sz w:val="22"/>
          <w:szCs w:val="22"/>
        </w:rPr>
        <w:t xml:space="preserve">, V., Petrick, M., </w:t>
      </w:r>
      <w:proofErr w:type="spellStart"/>
      <w:r w:rsidRPr="000F603E">
        <w:rPr>
          <w:sz w:val="22"/>
          <w:szCs w:val="22"/>
        </w:rPr>
        <w:t>Bavorova</w:t>
      </w:r>
      <w:proofErr w:type="spellEnd"/>
      <w:r w:rsidRPr="000F603E">
        <w:rPr>
          <w:sz w:val="22"/>
          <w:szCs w:val="22"/>
        </w:rPr>
        <w:t xml:space="preserve">, M., Bednarikova, Z., &amp; </w:t>
      </w:r>
      <w:proofErr w:type="spellStart"/>
      <w:r w:rsidRPr="000F603E">
        <w:rPr>
          <w:sz w:val="22"/>
          <w:szCs w:val="22"/>
        </w:rPr>
        <w:t>Ponkina</w:t>
      </w:r>
      <w:proofErr w:type="spellEnd"/>
      <w:r w:rsidRPr="000F603E">
        <w:rPr>
          <w:sz w:val="22"/>
          <w:szCs w:val="22"/>
        </w:rPr>
        <w:t>, E. (2020). A Brain Drain in Russian Agriculture? Migration Sentiments among Skilled Russian Rural Youth. </w:t>
      </w:r>
      <w:r w:rsidRPr="000F603E">
        <w:rPr>
          <w:i/>
          <w:iCs/>
          <w:sz w:val="22"/>
          <w:szCs w:val="22"/>
        </w:rPr>
        <w:t>Europe-Asia Studies</w:t>
      </w:r>
      <w:r w:rsidRPr="000F603E">
        <w:rPr>
          <w:sz w:val="22"/>
          <w:szCs w:val="22"/>
        </w:rPr>
        <w:t xml:space="preserve">, 72, 1352 - 1377. </w:t>
      </w:r>
      <w:hyperlink r:id="rId43" w:history="1">
        <w:r w:rsidRPr="000F603E">
          <w:rPr>
            <w:rStyle w:val="Hyperlink"/>
            <w:sz w:val="22"/>
            <w:szCs w:val="22"/>
          </w:rPr>
          <w:t>https://doi.org/10.1080/09668136.2020.1730305</w:t>
        </w:r>
      </w:hyperlink>
      <w:r w:rsidRPr="000F603E">
        <w:rPr>
          <w:sz w:val="22"/>
          <w:szCs w:val="22"/>
        </w:rPr>
        <w:t>.</w:t>
      </w:r>
    </w:p>
    <w:p w14:paraId="6E0065B2"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Kwon Choi, S., Lee, S., &amp; Lee, S. (2014). </w:t>
      </w:r>
      <w:r w:rsidRPr="000F603E">
        <w:rPr>
          <w:i/>
          <w:iCs/>
          <w:sz w:val="22"/>
          <w:szCs w:val="22"/>
        </w:rPr>
        <w:t>The effects of organizational justice on organizational commitment and turnover intention in the Korean hotel industry</w:t>
      </w:r>
      <w:r w:rsidRPr="000F603E">
        <w:rPr>
          <w:sz w:val="22"/>
          <w:szCs w:val="22"/>
        </w:rPr>
        <w:t xml:space="preserve">. </w:t>
      </w:r>
      <w:r w:rsidRPr="000F603E">
        <w:rPr>
          <w:i/>
          <w:iCs/>
          <w:sz w:val="22"/>
          <w:szCs w:val="22"/>
        </w:rPr>
        <w:t>International Journal of Hospitality Management</w:t>
      </w:r>
      <w:r w:rsidRPr="000F603E">
        <w:rPr>
          <w:sz w:val="22"/>
          <w:szCs w:val="22"/>
        </w:rPr>
        <w:t xml:space="preserve">, 43, 84-91. </w:t>
      </w:r>
      <w:hyperlink r:id="rId44" w:history="1">
        <w:r w:rsidRPr="000F603E">
          <w:rPr>
            <w:rStyle w:val="Hyperlink"/>
            <w:sz w:val="22"/>
            <w:szCs w:val="22"/>
          </w:rPr>
          <w:t>https://doi.org/10.1016/j.ijhm.2014.07.004</w:t>
        </w:r>
      </w:hyperlink>
    </w:p>
    <w:p w14:paraId="204A527B" w14:textId="77777777" w:rsidR="00D2240D" w:rsidRPr="000F603E" w:rsidRDefault="00D2240D" w:rsidP="004316D6">
      <w:pPr>
        <w:pStyle w:val="NormalWeb"/>
        <w:spacing w:before="0" w:beforeAutospacing="0" w:after="0" w:afterAutospacing="0"/>
        <w:ind w:left="720" w:hanging="720"/>
        <w:jc w:val="both"/>
        <w:rPr>
          <w:sz w:val="22"/>
          <w:szCs w:val="22"/>
          <w:lang w:bidi="si-LK"/>
        </w:rPr>
      </w:pPr>
      <w:r w:rsidRPr="000F603E">
        <w:rPr>
          <w:sz w:val="22"/>
          <w:szCs w:val="22"/>
          <w:lang w:bidi="si-LK"/>
        </w:rPr>
        <w:t xml:space="preserve">Lee, E. S. (1966). A theory of migration. </w:t>
      </w:r>
      <w:r w:rsidRPr="000F603E">
        <w:rPr>
          <w:i/>
          <w:iCs/>
          <w:sz w:val="22"/>
          <w:szCs w:val="22"/>
          <w:lang w:bidi="si-LK"/>
        </w:rPr>
        <w:t>Demography, 3</w:t>
      </w:r>
      <w:r w:rsidRPr="000F603E">
        <w:rPr>
          <w:sz w:val="22"/>
          <w:szCs w:val="22"/>
          <w:lang w:bidi="si-LK"/>
        </w:rPr>
        <w:t xml:space="preserve">(1), 47–57. </w:t>
      </w:r>
      <w:hyperlink r:id="rId45" w:history="1">
        <w:r w:rsidRPr="000F603E">
          <w:rPr>
            <w:rStyle w:val="Hyperlink"/>
            <w:sz w:val="22"/>
            <w:szCs w:val="22"/>
            <w:lang w:bidi="si-LK"/>
          </w:rPr>
          <w:t>https://doi.org/10.2307/2060063</w:t>
        </w:r>
      </w:hyperlink>
    </w:p>
    <w:p w14:paraId="5E4AF30D"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Lee, H. -W., &amp; Rhee, D. -Y. (2023). Effects of Organizational Justice on Employee Satisfaction: Integrating the Exchange and the Value-Based Perspectives. Sustainability, 15(7), 5993. </w:t>
      </w:r>
      <w:hyperlink r:id="rId46" w:history="1">
        <w:r w:rsidRPr="000F603E">
          <w:rPr>
            <w:rStyle w:val="Hyperlink"/>
            <w:sz w:val="22"/>
            <w:szCs w:val="22"/>
          </w:rPr>
          <w:t>https://doi.org/10.3390/su15075993</w:t>
        </w:r>
      </w:hyperlink>
    </w:p>
    <w:p w14:paraId="7C5B26AA" w14:textId="77777777" w:rsidR="00D2240D" w:rsidRPr="000F603E" w:rsidRDefault="00D2240D" w:rsidP="004316D6">
      <w:pPr>
        <w:pStyle w:val="NormalWeb"/>
        <w:spacing w:before="0" w:beforeAutospacing="0" w:after="0" w:afterAutospacing="0"/>
        <w:ind w:left="720" w:hanging="720"/>
        <w:jc w:val="both"/>
        <w:rPr>
          <w:sz w:val="22"/>
          <w:szCs w:val="22"/>
        </w:rPr>
      </w:pPr>
      <w:proofErr w:type="spellStart"/>
      <w:r w:rsidRPr="000F603E">
        <w:rPr>
          <w:sz w:val="22"/>
          <w:szCs w:val="22"/>
          <w:lang w:bidi="si-LK"/>
        </w:rPr>
        <w:t>Logendran</w:t>
      </w:r>
      <w:proofErr w:type="spellEnd"/>
      <w:r w:rsidRPr="000F603E">
        <w:rPr>
          <w:sz w:val="22"/>
          <w:szCs w:val="22"/>
          <w:lang w:bidi="si-LK"/>
        </w:rPr>
        <w:t xml:space="preserve">, M., </w:t>
      </w:r>
      <w:proofErr w:type="spellStart"/>
      <w:r w:rsidRPr="000F603E">
        <w:rPr>
          <w:sz w:val="22"/>
          <w:szCs w:val="22"/>
          <w:lang w:bidi="si-LK"/>
        </w:rPr>
        <w:t>Yogeswaran</w:t>
      </w:r>
      <w:proofErr w:type="spellEnd"/>
      <w:r w:rsidRPr="000F603E">
        <w:rPr>
          <w:sz w:val="22"/>
          <w:szCs w:val="22"/>
          <w:lang w:bidi="si-LK"/>
        </w:rPr>
        <w:t xml:space="preserve">, T., &amp; </w:t>
      </w:r>
      <w:proofErr w:type="spellStart"/>
      <w:r w:rsidRPr="000F603E">
        <w:rPr>
          <w:sz w:val="22"/>
          <w:szCs w:val="22"/>
          <w:lang w:bidi="si-LK"/>
        </w:rPr>
        <w:t>Vijayarajah</w:t>
      </w:r>
      <w:proofErr w:type="spellEnd"/>
      <w:r w:rsidRPr="000F603E">
        <w:rPr>
          <w:sz w:val="22"/>
          <w:szCs w:val="22"/>
          <w:lang w:bidi="si-LK"/>
        </w:rPr>
        <w:t xml:space="preserve">, V. (2024). </w:t>
      </w:r>
      <w:r w:rsidRPr="000F603E">
        <w:rPr>
          <w:i/>
          <w:iCs/>
          <w:sz w:val="22"/>
          <w:szCs w:val="22"/>
          <w:lang w:bidi="si-LK"/>
        </w:rPr>
        <w:t>Impact of organizational injustice on migration intention of skilled workforce in Sri Lanka with the moderation of job embeddedness</w:t>
      </w:r>
      <w:r w:rsidRPr="000F603E">
        <w:rPr>
          <w:sz w:val="22"/>
          <w:szCs w:val="22"/>
          <w:lang w:bidi="si-LK"/>
        </w:rPr>
        <w:t xml:space="preserve">. Kelaniya Journal of Human Resource Management, 19(1). </w:t>
      </w:r>
      <w:hyperlink r:id="rId47" w:tgtFrame="_new" w:history="1">
        <w:r w:rsidRPr="000F603E">
          <w:rPr>
            <w:color w:val="0000FF"/>
            <w:sz w:val="22"/>
            <w:szCs w:val="22"/>
            <w:u w:val="single"/>
            <w:lang w:bidi="si-LK"/>
          </w:rPr>
          <w:t>https://www.researchgate.net/publication/382334380</w:t>
        </w:r>
      </w:hyperlink>
    </w:p>
    <w:p w14:paraId="4FE74C01" w14:textId="77777777" w:rsidR="00D2240D" w:rsidRPr="000F603E" w:rsidRDefault="00D2240D" w:rsidP="004316D6">
      <w:pPr>
        <w:pStyle w:val="NormalWeb"/>
        <w:spacing w:before="0" w:beforeAutospacing="0" w:after="0" w:afterAutospacing="0"/>
        <w:ind w:left="720" w:hanging="720"/>
        <w:jc w:val="both"/>
        <w:rPr>
          <w:sz w:val="22"/>
          <w:szCs w:val="22"/>
        </w:rPr>
      </w:pPr>
      <w:proofErr w:type="spellStart"/>
      <w:r w:rsidRPr="000F603E">
        <w:rPr>
          <w:sz w:val="22"/>
          <w:szCs w:val="22"/>
          <w:lang w:bidi="si-LK"/>
        </w:rPr>
        <w:t>Logendran</w:t>
      </w:r>
      <w:proofErr w:type="spellEnd"/>
      <w:r w:rsidRPr="000F603E">
        <w:rPr>
          <w:sz w:val="22"/>
          <w:szCs w:val="22"/>
          <w:lang w:bidi="si-LK"/>
        </w:rPr>
        <w:t xml:space="preserve">, M., </w:t>
      </w:r>
      <w:proofErr w:type="spellStart"/>
      <w:r w:rsidRPr="000F603E">
        <w:rPr>
          <w:sz w:val="22"/>
          <w:szCs w:val="22"/>
          <w:lang w:bidi="si-LK"/>
        </w:rPr>
        <w:t>Yogeswaran</w:t>
      </w:r>
      <w:proofErr w:type="spellEnd"/>
      <w:r w:rsidRPr="000F603E">
        <w:rPr>
          <w:sz w:val="22"/>
          <w:szCs w:val="22"/>
          <w:lang w:bidi="si-LK"/>
        </w:rPr>
        <w:t xml:space="preserve">, T., &amp; </w:t>
      </w:r>
      <w:proofErr w:type="spellStart"/>
      <w:r w:rsidRPr="000F603E">
        <w:rPr>
          <w:sz w:val="22"/>
          <w:szCs w:val="22"/>
          <w:lang w:bidi="si-LK"/>
        </w:rPr>
        <w:t>Vijayarajah</w:t>
      </w:r>
      <w:proofErr w:type="spellEnd"/>
      <w:r w:rsidRPr="000F603E">
        <w:rPr>
          <w:sz w:val="22"/>
          <w:szCs w:val="22"/>
          <w:lang w:bidi="si-LK"/>
        </w:rPr>
        <w:t xml:space="preserve">, V. (2024). </w:t>
      </w:r>
      <w:r w:rsidRPr="000F603E">
        <w:rPr>
          <w:i/>
          <w:iCs/>
          <w:sz w:val="22"/>
          <w:szCs w:val="22"/>
          <w:lang w:bidi="si-LK"/>
        </w:rPr>
        <w:t>Impact of Organizational Injustice on Migration Intention of Skilled Workforce in Sri Lanka with the Moderation of Job Embeddedness</w:t>
      </w:r>
      <w:r w:rsidRPr="000F603E">
        <w:rPr>
          <w:sz w:val="22"/>
          <w:szCs w:val="22"/>
          <w:lang w:bidi="si-LK"/>
        </w:rPr>
        <w:t xml:space="preserve">. </w:t>
      </w:r>
      <w:r w:rsidRPr="000F603E">
        <w:rPr>
          <w:i/>
          <w:iCs/>
          <w:sz w:val="22"/>
          <w:szCs w:val="22"/>
          <w:lang w:bidi="si-LK"/>
        </w:rPr>
        <w:t>Kelaniya Journal of Human Resource Management, 19</w:t>
      </w:r>
      <w:r w:rsidRPr="000F603E">
        <w:rPr>
          <w:sz w:val="22"/>
          <w:szCs w:val="22"/>
          <w:lang w:bidi="si-LK"/>
        </w:rPr>
        <w:t xml:space="preserve">(1). </w:t>
      </w:r>
      <w:hyperlink r:id="rId48" w:tgtFrame="_new" w:history="1">
        <w:r w:rsidRPr="000F603E">
          <w:rPr>
            <w:color w:val="0000FF"/>
            <w:sz w:val="22"/>
            <w:szCs w:val="22"/>
            <w:u w:val="single"/>
            <w:lang w:bidi="si-LK"/>
          </w:rPr>
          <w:t>https://www.researchgate.net/publication/382334380</w:t>
        </w:r>
      </w:hyperlink>
    </w:p>
    <w:p w14:paraId="775BB321" w14:textId="77777777" w:rsidR="00D2240D" w:rsidRPr="000F603E" w:rsidRDefault="00D2240D" w:rsidP="004316D6">
      <w:pPr>
        <w:pStyle w:val="NormalWeb"/>
        <w:spacing w:before="0" w:beforeAutospacing="0" w:after="0" w:afterAutospacing="0"/>
        <w:ind w:left="720" w:hanging="720"/>
        <w:jc w:val="both"/>
        <w:rPr>
          <w:rStyle w:val="Hyperlink"/>
          <w:sz w:val="22"/>
          <w:szCs w:val="22"/>
        </w:rPr>
      </w:pPr>
      <w:r w:rsidRPr="000F603E">
        <w:rPr>
          <w:sz w:val="22"/>
          <w:szCs w:val="22"/>
        </w:rPr>
        <w:t xml:space="preserve">Mandis, S., Ashwill, G., Ayme, R., Bearman, P., Brown, E., Chainani, S., Chander, M., Dekker, S., Ding, H., Ding, Y., </w:t>
      </w:r>
      <w:proofErr w:type="spellStart"/>
      <w:r w:rsidRPr="000F603E">
        <w:rPr>
          <w:sz w:val="22"/>
          <w:szCs w:val="22"/>
        </w:rPr>
        <w:t>Dolias</w:t>
      </w:r>
      <w:proofErr w:type="spellEnd"/>
      <w:r w:rsidRPr="000F603E">
        <w:rPr>
          <w:sz w:val="22"/>
          <w:szCs w:val="22"/>
        </w:rPr>
        <w:t xml:space="preserve">, E., Emge, N., Eyal, G., Fan, M., Finks, S., Gannon, J., Gao, J., </w:t>
      </w:r>
      <w:proofErr w:type="spellStart"/>
      <w:r w:rsidRPr="000F603E">
        <w:rPr>
          <w:sz w:val="22"/>
          <w:szCs w:val="22"/>
        </w:rPr>
        <w:t>Gazis</w:t>
      </w:r>
      <w:proofErr w:type="spellEnd"/>
      <w:r w:rsidRPr="000F603E">
        <w:rPr>
          <w:sz w:val="22"/>
          <w:szCs w:val="22"/>
        </w:rPr>
        <w:t xml:space="preserve">, K., </w:t>
      </w:r>
      <w:proofErr w:type="spellStart"/>
      <w:r w:rsidRPr="000F603E">
        <w:rPr>
          <w:sz w:val="22"/>
          <w:szCs w:val="22"/>
        </w:rPr>
        <w:t>Giziotis</w:t>
      </w:r>
      <w:proofErr w:type="spellEnd"/>
      <w:r w:rsidRPr="000F603E">
        <w:rPr>
          <w:sz w:val="22"/>
          <w:szCs w:val="22"/>
        </w:rPr>
        <w:t xml:space="preserve">, K., . . . Merton, R. (2014). What happened to Goldman Sachs: an insider’s story of organizational drift and its unintended consequences. </w:t>
      </w:r>
      <w:r w:rsidRPr="000F603E">
        <w:rPr>
          <w:i/>
          <w:iCs/>
          <w:sz w:val="22"/>
          <w:szCs w:val="22"/>
        </w:rPr>
        <w:t>Choice Reviews Online</w:t>
      </w:r>
      <w:r w:rsidRPr="000F603E">
        <w:rPr>
          <w:sz w:val="22"/>
          <w:szCs w:val="22"/>
        </w:rPr>
        <w:t xml:space="preserve">, </w:t>
      </w:r>
      <w:r w:rsidRPr="000F603E">
        <w:rPr>
          <w:i/>
          <w:iCs/>
          <w:sz w:val="22"/>
          <w:szCs w:val="22"/>
        </w:rPr>
        <w:t>51</w:t>
      </w:r>
      <w:r w:rsidRPr="000F603E">
        <w:rPr>
          <w:sz w:val="22"/>
          <w:szCs w:val="22"/>
        </w:rPr>
        <w:t xml:space="preserve">(08), 51–4559. </w:t>
      </w:r>
      <w:hyperlink r:id="rId49" w:history="1">
        <w:r w:rsidRPr="000F603E">
          <w:rPr>
            <w:rStyle w:val="Hyperlink"/>
            <w:sz w:val="22"/>
            <w:szCs w:val="22"/>
          </w:rPr>
          <w:t>https://doi.org/10.5860/choice.51-4559</w:t>
        </w:r>
      </w:hyperlink>
    </w:p>
    <w:p w14:paraId="13F3E0FE"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lastRenderedPageBreak/>
        <w:t xml:space="preserve">Maslach, C., &amp; Leiter, M. P. (2016). </w:t>
      </w:r>
      <w:r w:rsidRPr="000F603E">
        <w:rPr>
          <w:rStyle w:val="Emphasis"/>
          <w:sz w:val="22"/>
          <w:szCs w:val="22"/>
        </w:rPr>
        <w:t>Understanding the burnout experience: Recent research and its implications for psychiatry</w:t>
      </w:r>
      <w:r w:rsidRPr="000F603E">
        <w:rPr>
          <w:sz w:val="22"/>
          <w:szCs w:val="22"/>
        </w:rPr>
        <w:t xml:space="preserve">. </w:t>
      </w:r>
      <w:r w:rsidRPr="000F603E">
        <w:rPr>
          <w:rStyle w:val="Emphasis"/>
          <w:sz w:val="22"/>
          <w:szCs w:val="22"/>
        </w:rPr>
        <w:t>World Psychiatry</w:t>
      </w:r>
      <w:r w:rsidRPr="000F603E">
        <w:rPr>
          <w:sz w:val="22"/>
          <w:szCs w:val="22"/>
        </w:rPr>
        <w:t xml:space="preserve">, 15(2), 103-111. </w:t>
      </w:r>
      <w:hyperlink r:id="rId50" w:history="1">
        <w:r w:rsidRPr="000F603E">
          <w:rPr>
            <w:rStyle w:val="Hyperlink"/>
            <w:sz w:val="22"/>
            <w:szCs w:val="22"/>
          </w:rPr>
          <w:t>https://doi.org/10.1002/wps.20311</w:t>
        </w:r>
      </w:hyperlink>
    </w:p>
    <w:p w14:paraId="0E0B2840"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Mengstie, M. (2020). </w:t>
      </w:r>
      <w:r w:rsidRPr="000F603E">
        <w:rPr>
          <w:i/>
          <w:iCs/>
          <w:sz w:val="22"/>
          <w:szCs w:val="22"/>
        </w:rPr>
        <w:t>Organizational justice and employee withdrawal behaviors: A systematic review</w:t>
      </w:r>
      <w:r w:rsidRPr="000F603E">
        <w:rPr>
          <w:sz w:val="22"/>
          <w:szCs w:val="22"/>
        </w:rPr>
        <w:t xml:space="preserve">. </w:t>
      </w:r>
      <w:r w:rsidRPr="000F603E">
        <w:rPr>
          <w:i/>
          <w:iCs/>
          <w:sz w:val="22"/>
          <w:szCs w:val="22"/>
        </w:rPr>
        <w:t>Journal of Management Development</w:t>
      </w:r>
      <w:r w:rsidRPr="000F603E">
        <w:rPr>
          <w:sz w:val="22"/>
          <w:szCs w:val="22"/>
        </w:rPr>
        <w:t xml:space="preserve">, 39(3), 345-358. </w:t>
      </w:r>
      <w:hyperlink r:id="rId51" w:history="1">
        <w:r w:rsidRPr="000F603E">
          <w:rPr>
            <w:rStyle w:val="Hyperlink"/>
            <w:sz w:val="22"/>
            <w:szCs w:val="22"/>
          </w:rPr>
          <w:t>https://doi.org/10.1108/JMD-07-2019-0291</w:t>
        </w:r>
      </w:hyperlink>
    </w:p>
    <w:p w14:paraId="5D13C6A9"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Nascia, L., Pianta, M., &amp; Zacharewicz, T. (2021). Staying or leaving? Patterns and determinants of Italian researchers’ migration. Science and Public Policy. </w:t>
      </w:r>
      <w:hyperlink r:id="rId52" w:history="1">
        <w:r w:rsidRPr="000F603E">
          <w:rPr>
            <w:rStyle w:val="Hyperlink"/>
            <w:sz w:val="22"/>
            <w:szCs w:val="22"/>
          </w:rPr>
          <w:t>https://doi.org/10.1093/SCIPOL/SCAB007</w:t>
        </w:r>
      </w:hyperlink>
      <w:r w:rsidRPr="000F603E">
        <w:rPr>
          <w:sz w:val="22"/>
          <w:szCs w:val="22"/>
        </w:rPr>
        <w:t>.</w:t>
      </w:r>
    </w:p>
    <w:p w14:paraId="5AB93010"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National Education Commission, Sri Lanka. (2022, June). NATIONAL EDUCATION POLICY FRAMEWORK (2020-2030)</w:t>
      </w:r>
    </w:p>
    <w:p w14:paraId="0D75BA85"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Niehoff, B. P., &amp; Moorman, R. H. (1993). Justice as a mediator of the relationship between methods of monitoring and organizational citizenship behavior. Academy of Management Journal, 36, 527–556. </w:t>
      </w:r>
      <w:hyperlink r:id="rId53" w:history="1">
        <w:r w:rsidRPr="000F603E">
          <w:rPr>
            <w:rStyle w:val="Hyperlink"/>
            <w:sz w:val="22"/>
            <w:szCs w:val="22"/>
          </w:rPr>
          <w:t>https://doi.org/10.2307/256591</w:t>
        </w:r>
      </w:hyperlink>
    </w:p>
    <w:p w14:paraId="78813896"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Ohana, M., &amp; Meyer, M. (2016). </w:t>
      </w:r>
      <w:r w:rsidRPr="000F603E">
        <w:rPr>
          <w:rStyle w:val="Emphasis"/>
          <w:sz w:val="22"/>
          <w:szCs w:val="22"/>
        </w:rPr>
        <w:t>Distributive justice and affective commitment in nonprofit organizations: Which referent matters?</w:t>
      </w:r>
      <w:r w:rsidRPr="000F603E">
        <w:rPr>
          <w:sz w:val="22"/>
          <w:szCs w:val="22"/>
        </w:rPr>
        <w:t xml:space="preserve"> </w:t>
      </w:r>
      <w:r w:rsidRPr="000F603E">
        <w:rPr>
          <w:rStyle w:val="Emphasis"/>
          <w:sz w:val="22"/>
          <w:szCs w:val="22"/>
        </w:rPr>
        <w:t>Employee Relations</w:t>
      </w:r>
      <w:r w:rsidRPr="000F603E">
        <w:rPr>
          <w:sz w:val="22"/>
          <w:szCs w:val="22"/>
        </w:rPr>
        <w:t xml:space="preserve">, 38(6), 841-858. </w:t>
      </w:r>
      <w:hyperlink r:id="rId54" w:history="1">
        <w:r w:rsidRPr="000F603E">
          <w:rPr>
            <w:rStyle w:val="Hyperlink"/>
            <w:sz w:val="22"/>
            <w:szCs w:val="22"/>
          </w:rPr>
          <w:t>https://doi.org/10.1108/ER-12-2015-0192</w:t>
        </w:r>
      </w:hyperlink>
    </w:p>
    <w:p w14:paraId="1064BC25"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Pan, X., Chen, M., Hao, Z., &amp; Bi, W. (2018). The Effects of Organizational Justice on Positive Organizational Behavior: Evidence from a Large-Sample Survey and a Situational Experiment. Frontiers in Psychology, 8. </w:t>
      </w:r>
      <w:hyperlink r:id="rId55" w:history="1">
        <w:r w:rsidRPr="000F603E">
          <w:rPr>
            <w:rStyle w:val="Hyperlink"/>
            <w:sz w:val="22"/>
            <w:szCs w:val="22"/>
          </w:rPr>
          <w:t>https://doi.org/10.3389/fpsyg.2017.02315</w:t>
        </w:r>
      </w:hyperlink>
    </w:p>
    <w:p w14:paraId="03928F6B"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Park, H., Lee, S., &amp; Lee, S. (2016). </w:t>
      </w:r>
      <w:r w:rsidRPr="000F603E">
        <w:rPr>
          <w:i/>
          <w:iCs/>
          <w:sz w:val="22"/>
          <w:szCs w:val="22"/>
        </w:rPr>
        <w:t>Interactional justice and organizational commitment in the Korean hotel industry</w:t>
      </w:r>
      <w:r w:rsidRPr="000F603E">
        <w:rPr>
          <w:sz w:val="22"/>
          <w:szCs w:val="22"/>
        </w:rPr>
        <w:t xml:space="preserve">. </w:t>
      </w:r>
      <w:r w:rsidRPr="000F603E">
        <w:rPr>
          <w:i/>
          <w:iCs/>
          <w:sz w:val="22"/>
          <w:szCs w:val="22"/>
        </w:rPr>
        <w:t>International Journal of Hospitality Management</w:t>
      </w:r>
      <w:r w:rsidRPr="000F603E">
        <w:rPr>
          <w:sz w:val="22"/>
          <w:szCs w:val="22"/>
        </w:rPr>
        <w:t xml:space="preserve">, 55, 1-9. </w:t>
      </w:r>
      <w:hyperlink r:id="rId56" w:history="1">
        <w:r w:rsidRPr="000F603E">
          <w:rPr>
            <w:rStyle w:val="Hyperlink"/>
            <w:sz w:val="22"/>
            <w:szCs w:val="22"/>
          </w:rPr>
          <w:t>https://doi.org/10.1016/j.ijhm.2016.02.004</w:t>
        </w:r>
      </w:hyperlink>
    </w:p>
    <w:p w14:paraId="2894A349"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Peacock, R., Ivković, S., Wu, Y., Sun, I., </w:t>
      </w:r>
      <w:proofErr w:type="spellStart"/>
      <w:r w:rsidRPr="000F603E">
        <w:rPr>
          <w:sz w:val="22"/>
          <w:szCs w:val="22"/>
        </w:rPr>
        <w:t>Vinogradac</w:t>
      </w:r>
      <w:proofErr w:type="spellEnd"/>
      <w:r w:rsidRPr="000F603E">
        <w:rPr>
          <w:sz w:val="22"/>
          <w:szCs w:val="22"/>
        </w:rPr>
        <w:t xml:space="preserve">, M., &amp; </w:t>
      </w:r>
      <w:proofErr w:type="spellStart"/>
      <w:r w:rsidRPr="000F603E">
        <w:rPr>
          <w:sz w:val="22"/>
          <w:szCs w:val="22"/>
        </w:rPr>
        <w:t>Vinogradac</w:t>
      </w:r>
      <w:proofErr w:type="spellEnd"/>
      <w:r w:rsidRPr="000F603E">
        <w:rPr>
          <w:sz w:val="22"/>
          <w:szCs w:val="22"/>
        </w:rPr>
        <w:t>, V. (2023). The Surprising Positive Asymmetry in the Impact of Organizational Justice on Police Outcomes. </w:t>
      </w:r>
      <w:r w:rsidRPr="000F603E">
        <w:rPr>
          <w:i/>
          <w:iCs/>
          <w:sz w:val="22"/>
          <w:szCs w:val="22"/>
        </w:rPr>
        <w:t>Policing: A Journal of Policy and Practice</w:t>
      </w:r>
      <w:r w:rsidRPr="000F603E">
        <w:rPr>
          <w:sz w:val="22"/>
          <w:szCs w:val="22"/>
        </w:rPr>
        <w:t xml:space="preserve">. </w:t>
      </w:r>
      <w:hyperlink r:id="rId57" w:history="1">
        <w:r w:rsidRPr="000F603E">
          <w:rPr>
            <w:rStyle w:val="Hyperlink"/>
            <w:sz w:val="22"/>
            <w:szCs w:val="22"/>
          </w:rPr>
          <w:t>https://doi.org/10.1093/police/paad019</w:t>
        </w:r>
      </w:hyperlink>
      <w:r w:rsidRPr="000F603E">
        <w:rPr>
          <w:sz w:val="22"/>
          <w:szCs w:val="22"/>
        </w:rPr>
        <w:t>.</w:t>
      </w:r>
    </w:p>
    <w:p w14:paraId="6948EFD3"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Porter, C., Woo, S., &amp; Campion, M. (2016). Internal and External Networking Differentially Predict Turnover Through Job Entrenchment and Job Offers. </w:t>
      </w:r>
      <w:r w:rsidRPr="000F603E">
        <w:rPr>
          <w:i/>
          <w:iCs/>
          <w:sz w:val="22"/>
          <w:szCs w:val="22"/>
        </w:rPr>
        <w:t>Personnel Psychology</w:t>
      </w:r>
      <w:r w:rsidRPr="000F603E">
        <w:rPr>
          <w:sz w:val="22"/>
          <w:szCs w:val="22"/>
        </w:rPr>
        <w:t xml:space="preserve">, 69, 635-672. </w:t>
      </w:r>
      <w:hyperlink r:id="rId58" w:history="1">
        <w:r w:rsidRPr="000F603E">
          <w:rPr>
            <w:rStyle w:val="Hyperlink"/>
            <w:sz w:val="22"/>
            <w:szCs w:val="22"/>
          </w:rPr>
          <w:t>https://doi.org/10.1111/PEPS.12121</w:t>
        </w:r>
      </w:hyperlink>
      <w:r w:rsidRPr="000F603E">
        <w:rPr>
          <w:sz w:val="22"/>
          <w:szCs w:val="22"/>
        </w:rPr>
        <w:t>.</w:t>
      </w:r>
    </w:p>
    <w:p w14:paraId="2E25565B" w14:textId="77777777" w:rsidR="00D2240D" w:rsidRPr="000F603E" w:rsidRDefault="00D2240D" w:rsidP="004316D6">
      <w:pPr>
        <w:pStyle w:val="NormalWeb"/>
        <w:spacing w:before="0" w:beforeAutospacing="0" w:after="0" w:afterAutospacing="0"/>
        <w:ind w:left="720" w:hanging="720"/>
        <w:jc w:val="both"/>
        <w:rPr>
          <w:sz w:val="22"/>
          <w:szCs w:val="22"/>
        </w:rPr>
      </w:pPr>
      <w:proofErr w:type="spellStart"/>
      <w:r w:rsidRPr="000F603E">
        <w:rPr>
          <w:sz w:val="22"/>
          <w:szCs w:val="22"/>
        </w:rPr>
        <w:t>Readdick</w:t>
      </w:r>
      <w:proofErr w:type="spellEnd"/>
      <w:r w:rsidRPr="000F603E">
        <w:rPr>
          <w:sz w:val="22"/>
          <w:szCs w:val="22"/>
        </w:rPr>
        <w:t xml:space="preserve">, C. A. (2023). </w:t>
      </w:r>
      <w:r w:rsidRPr="000F603E">
        <w:rPr>
          <w:i/>
          <w:iCs/>
          <w:sz w:val="22"/>
          <w:szCs w:val="22"/>
        </w:rPr>
        <w:t>Social exchange theory and organizational behavior: A review and synthesis</w:t>
      </w:r>
      <w:r w:rsidRPr="000F603E">
        <w:rPr>
          <w:sz w:val="22"/>
          <w:szCs w:val="22"/>
        </w:rPr>
        <w:t xml:space="preserve">. </w:t>
      </w:r>
      <w:r w:rsidRPr="000F603E">
        <w:rPr>
          <w:i/>
          <w:iCs/>
          <w:sz w:val="22"/>
          <w:szCs w:val="22"/>
        </w:rPr>
        <w:t>Journal of Organizational Behavior</w:t>
      </w:r>
      <w:r w:rsidRPr="000F603E">
        <w:rPr>
          <w:sz w:val="22"/>
          <w:szCs w:val="22"/>
        </w:rPr>
        <w:t xml:space="preserve">, 44(1), 1-20. </w:t>
      </w:r>
      <w:hyperlink r:id="rId59" w:history="1">
        <w:r w:rsidRPr="000F603E">
          <w:rPr>
            <w:rStyle w:val="Hyperlink"/>
            <w:sz w:val="22"/>
            <w:szCs w:val="22"/>
          </w:rPr>
          <w:t>https://doi.org/10.1002/job.2567</w:t>
        </w:r>
      </w:hyperlink>
    </w:p>
    <w:p w14:paraId="696EBFB1"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Ren, J., Raghupathi, V., &amp; Raghupathi, W. (2024). Exploring the Push and Pull Factors in Scientific Mobility. </w:t>
      </w:r>
      <w:r w:rsidRPr="000F603E">
        <w:rPr>
          <w:i/>
          <w:iCs/>
          <w:sz w:val="22"/>
          <w:szCs w:val="22"/>
        </w:rPr>
        <w:t>IEEE Transactions on Engineering Management</w:t>
      </w:r>
      <w:r w:rsidRPr="000F603E">
        <w:rPr>
          <w:sz w:val="22"/>
          <w:szCs w:val="22"/>
        </w:rPr>
        <w:t xml:space="preserve">, 71, 14559-14570. </w:t>
      </w:r>
      <w:hyperlink r:id="rId60" w:history="1">
        <w:r w:rsidRPr="000F603E">
          <w:rPr>
            <w:rStyle w:val="Hyperlink"/>
            <w:sz w:val="22"/>
            <w:szCs w:val="22"/>
          </w:rPr>
          <w:t>https://doi.org/10.1109/TEM.2024.3453387</w:t>
        </w:r>
      </w:hyperlink>
      <w:r w:rsidRPr="000F603E">
        <w:rPr>
          <w:sz w:val="22"/>
          <w:szCs w:val="22"/>
        </w:rPr>
        <w:t>.</w:t>
      </w:r>
    </w:p>
    <w:p w14:paraId="58BCD2F3"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Risius, D., &amp; Spohrer, K. (2017). </w:t>
      </w:r>
      <w:r w:rsidRPr="000F603E">
        <w:rPr>
          <w:i/>
          <w:iCs/>
          <w:sz w:val="22"/>
          <w:szCs w:val="22"/>
        </w:rPr>
        <w:t>Social exchange theory and organizational behavior: A review and synthesis</w:t>
      </w:r>
      <w:r w:rsidRPr="000F603E">
        <w:rPr>
          <w:sz w:val="22"/>
          <w:szCs w:val="22"/>
        </w:rPr>
        <w:t xml:space="preserve">. </w:t>
      </w:r>
      <w:r w:rsidRPr="000F603E">
        <w:rPr>
          <w:i/>
          <w:iCs/>
          <w:sz w:val="22"/>
          <w:szCs w:val="22"/>
        </w:rPr>
        <w:t>Journal of Organizational Behavior</w:t>
      </w:r>
      <w:r w:rsidRPr="000F603E">
        <w:rPr>
          <w:sz w:val="22"/>
          <w:szCs w:val="22"/>
        </w:rPr>
        <w:t xml:space="preserve">, 38(3), 1-20. </w:t>
      </w:r>
      <w:hyperlink r:id="rId61" w:history="1">
        <w:r w:rsidRPr="000F603E">
          <w:rPr>
            <w:rStyle w:val="Hyperlink"/>
            <w:sz w:val="22"/>
            <w:szCs w:val="22"/>
          </w:rPr>
          <w:t>https://doi.org/10.1002/job.2567</w:t>
        </w:r>
      </w:hyperlink>
    </w:p>
    <w:p w14:paraId="5EF59276"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lastRenderedPageBreak/>
        <w:t xml:space="preserve">Risius, M., &amp; Spohrer, K. (2017). A blockchain research framework. </w:t>
      </w:r>
      <w:r w:rsidRPr="000F603E">
        <w:rPr>
          <w:i/>
          <w:iCs/>
          <w:sz w:val="22"/>
          <w:szCs w:val="22"/>
        </w:rPr>
        <w:t>Business &amp; Information Systems Engineering</w:t>
      </w:r>
      <w:r w:rsidRPr="000F603E">
        <w:rPr>
          <w:sz w:val="22"/>
          <w:szCs w:val="22"/>
        </w:rPr>
        <w:t xml:space="preserve">, </w:t>
      </w:r>
      <w:r w:rsidRPr="000F603E">
        <w:rPr>
          <w:i/>
          <w:iCs/>
          <w:sz w:val="22"/>
          <w:szCs w:val="22"/>
        </w:rPr>
        <w:t>59</w:t>
      </w:r>
      <w:r w:rsidRPr="000F603E">
        <w:rPr>
          <w:sz w:val="22"/>
          <w:szCs w:val="22"/>
        </w:rPr>
        <w:t xml:space="preserve">(6), 385–409. </w:t>
      </w:r>
      <w:r w:rsidRPr="000F603E">
        <w:rPr>
          <w:rStyle w:val="url"/>
          <w:sz w:val="22"/>
          <w:szCs w:val="22"/>
        </w:rPr>
        <w:t>https://doi.org/10.1007/s12599-017-0506-0</w:t>
      </w:r>
    </w:p>
    <w:p w14:paraId="0E009F13"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 Risius, M., &amp; Spohrer, K. (2017). </w:t>
      </w:r>
      <w:r w:rsidRPr="000F603E">
        <w:rPr>
          <w:rStyle w:val="Emphasis"/>
          <w:sz w:val="22"/>
          <w:szCs w:val="22"/>
        </w:rPr>
        <w:t>A blockchain research framework: What we (don't) know, where we go from here, and how we will get there</w:t>
      </w:r>
      <w:r w:rsidRPr="000F603E">
        <w:rPr>
          <w:sz w:val="22"/>
          <w:szCs w:val="22"/>
        </w:rPr>
        <w:t xml:space="preserve">. </w:t>
      </w:r>
      <w:r w:rsidRPr="000F603E">
        <w:rPr>
          <w:rStyle w:val="Emphasis"/>
          <w:sz w:val="22"/>
          <w:szCs w:val="22"/>
        </w:rPr>
        <w:t>Business &amp; Information Systems Engineering</w:t>
      </w:r>
      <w:r w:rsidRPr="000F603E">
        <w:rPr>
          <w:sz w:val="22"/>
          <w:szCs w:val="22"/>
        </w:rPr>
        <w:t>, 59(6), 385-409. https://doi.org/10.1007/s12599-017-0506-0</w:t>
      </w:r>
    </w:p>
    <w:p w14:paraId="48E34616"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Salmani, D., Taleghani, G., &amp; </w:t>
      </w:r>
      <w:proofErr w:type="spellStart"/>
      <w:r w:rsidRPr="000F603E">
        <w:rPr>
          <w:sz w:val="22"/>
          <w:szCs w:val="22"/>
        </w:rPr>
        <w:t>Taatian</w:t>
      </w:r>
      <w:proofErr w:type="spellEnd"/>
      <w:r w:rsidRPr="000F603E">
        <w:rPr>
          <w:sz w:val="22"/>
          <w:szCs w:val="22"/>
        </w:rPr>
        <w:t xml:space="preserve">, A. (2011). Impacts of Social Justice Perception on Elite Migration. Iranian Journal of Management Studies, 4(1), 45-60. </w:t>
      </w:r>
    </w:p>
    <w:p w14:paraId="52049DF2"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Sandhya, S., &amp; </w:t>
      </w:r>
      <w:proofErr w:type="spellStart"/>
      <w:r w:rsidRPr="000F603E">
        <w:rPr>
          <w:sz w:val="22"/>
          <w:szCs w:val="22"/>
        </w:rPr>
        <w:t>Sulphey</w:t>
      </w:r>
      <w:proofErr w:type="spellEnd"/>
      <w:r w:rsidRPr="000F603E">
        <w:rPr>
          <w:sz w:val="22"/>
          <w:szCs w:val="22"/>
        </w:rPr>
        <w:t xml:space="preserve">, M. M. (2021). Influence of empowerment, psychological contract and employee engagement on voluntary turnover intentions. </w:t>
      </w:r>
      <w:r w:rsidRPr="000F603E">
        <w:rPr>
          <w:rStyle w:val="Emphasis"/>
          <w:sz w:val="22"/>
          <w:szCs w:val="22"/>
        </w:rPr>
        <w:t>International Journal of Productivity and Performance Management</w:t>
      </w:r>
      <w:r w:rsidRPr="000F603E">
        <w:rPr>
          <w:sz w:val="22"/>
          <w:szCs w:val="22"/>
        </w:rPr>
        <w:t xml:space="preserve">, 70(2), 325-349. </w:t>
      </w:r>
      <w:hyperlink r:id="rId62" w:history="1">
        <w:r w:rsidRPr="000F603E">
          <w:rPr>
            <w:rStyle w:val="Hyperlink"/>
            <w:sz w:val="22"/>
            <w:szCs w:val="22"/>
          </w:rPr>
          <w:t>https://doi.org/10.1108/IJPPM-04-2019-0189</w:t>
        </w:r>
      </w:hyperlink>
    </w:p>
    <w:p w14:paraId="162C3298"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Sarwar, A., &amp; Imran, M. (2019). Exploring Women’s Multi-Level Career Prospects in Pakistan: Barriers, Interventions, and Outcomes. Frontiers in Psychology, 10. </w:t>
      </w:r>
      <w:hyperlink r:id="rId63" w:history="1">
        <w:r w:rsidRPr="000F603E">
          <w:rPr>
            <w:rStyle w:val="Hyperlink"/>
            <w:sz w:val="22"/>
            <w:szCs w:val="22"/>
          </w:rPr>
          <w:t>https://doi.org/10.3389/fpsyg.2019.01376</w:t>
        </w:r>
      </w:hyperlink>
      <w:r w:rsidRPr="000F603E">
        <w:rPr>
          <w:sz w:val="22"/>
          <w:szCs w:val="22"/>
        </w:rPr>
        <w:t>.</w:t>
      </w:r>
    </w:p>
    <w:p w14:paraId="389DB75A"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Semela, T. (2010). </w:t>
      </w:r>
      <w:r w:rsidRPr="000F603E">
        <w:rPr>
          <w:rStyle w:val="Emphasis"/>
          <w:sz w:val="22"/>
          <w:szCs w:val="22"/>
        </w:rPr>
        <w:t>Distributive and procedural justice in higher education: The case of Ethiopian universities</w:t>
      </w:r>
      <w:r w:rsidRPr="000F603E">
        <w:rPr>
          <w:sz w:val="22"/>
          <w:szCs w:val="22"/>
        </w:rPr>
        <w:t xml:space="preserve">. </w:t>
      </w:r>
      <w:r w:rsidRPr="000F603E">
        <w:rPr>
          <w:rStyle w:val="Emphasis"/>
          <w:sz w:val="22"/>
          <w:szCs w:val="22"/>
        </w:rPr>
        <w:t>Higher Education Policy</w:t>
      </w:r>
      <w:r w:rsidRPr="000F603E">
        <w:rPr>
          <w:sz w:val="22"/>
          <w:szCs w:val="22"/>
        </w:rPr>
        <w:t xml:space="preserve">, 23(3), 307-327. </w:t>
      </w:r>
      <w:hyperlink r:id="rId64" w:history="1">
        <w:r w:rsidRPr="000F603E">
          <w:rPr>
            <w:rStyle w:val="Hyperlink"/>
            <w:sz w:val="22"/>
            <w:szCs w:val="22"/>
          </w:rPr>
          <w:t>https://doi.org/10.1057/hep.2010.3</w:t>
        </w:r>
      </w:hyperlink>
    </w:p>
    <w:p w14:paraId="158FD223"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Shah, S. I. H., Fakhr, Z., Ahmad, M. S., &amp; Zaman, K. (2020). Job Entrenchment: A New Concept to Explain Employee Retention. Journal of Business and Management, 22(8), 1-9.</w:t>
      </w:r>
    </w:p>
    <w:p w14:paraId="497D4568"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Singh, A., Ali, S. H., Singh, S., &amp; Verma, R. (2024). The mediating role of job satisfaction in the relationship between psychological contract and employee engagement: A study on private sector higher education institutions. </w:t>
      </w:r>
      <w:r w:rsidRPr="000F603E">
        <w:rPr>
          <w:rStyle w:val="Emphasis"/>
          <w:sz w:val="22"/>
          <w:szCs w:val="22"/>
        </w:rPr>
        <w:t>Journal of Informatics Education and Research</w:t>
      </w:r>
      <w:r w:rsidRPr="000F603E">
        <w:rPr>
          <w:sz w:val="22"/>
          <w:szCs w:val="22"/>
        </w:rPr>
        <w:t xml:space="preserve">, 4(3). </w:t>
      </w:r>
      <w:hyperlink r:id="rId65" w:history="1">
        <w:r w:rsidRPr="000F603E">
          <w:rPr>
            <w:rStyle w:val="Hyperlink"/>
            <w:sz w:val="22"/>
            <w:szCs w:val="22"/>
          </w:rPr>
          <w:t>https://doi.org/10.52783/jier.v4i3.1479</w:t>
        </w:r>
      </w:hyperlink>
    </w:p>
    <w:p w14:paraId="65DC8590"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Soyer, K., </w:t>
      </w:r>
      <w:proofErr w:type="spellStart"/>
      <w:r w:rsidRPr="000F603E">
        <w:rPr>
          <w:sz w:val="22"/>
          <w:szCs w:val="22"/>
        </w:rPr>
        <w:t>Ozgit</w:t>
      </w:r>
      <w:proofErr w:type="spellEnd"/>
      <w:r w:rsidRPr="000F603E">
        <w:rPr>
          <w:sz w:val="22"/>
          <w:szCs w:val="22"/>
        </w:rPr>
        <w:t xml:space="preserve">, H., &amp; </w:t>
      </w:r>
      <w:proofErr w:type="spellStart"/>
      <w:r w:rsidRPr="000F603E">
        <w:rPr>
          <w:sz w:val="22"/>
          <w:szCs w:val="22"/>
        </w:rPr>
        <w:t>Rjoub</w:t>
      </w:r>
      <w:proofErr w:type="spellEnd"/>
      <w:r w:rsidRPr="000F603E">
        <w:rPr>
          <w:sz w:val="22"/>
          <w:szCs w:val="22"/>
        </w:rPr>
        <w:t xml:space="preserve">, H. (2020). Applying an Evolutionary Growth Theory for Sustainable Economic Development: The Effect of International Students as Tourists. Sustainability. </w:t>
      </w:r>
      <w:hyperlink r:id="rId66" w:history="1">
        <w:r w:rsidRPr="000F603E">
          <w:rPr>
            <w:rStyle w:val="Hyperlink"/>
            <w:sz w:val="22"/>
            <w:szCs w:val="22"/>
          </w:rPr>
          <w:t>https://doi.org/10.3390/su12010418</w:t>
        </w:r>
      </w:hyperlink>
      <w:r w:rsidRPr="000F603E">
        <w:rPr>
          <w:sz w:val="22"/>
          <w:szCs w:val="22"/>
        </w:rPr>
        <w:t>.</w:t>
      </w:r>
    </w:p>
    <w:p w14:paraId="57FCDCE6"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Sri Lanka Foreign Employment Bureau. (2023). Annual Statistical Report </w:t>
      </w:r>
      <w:proofErr w:type="gramStart"/>
      <w:r w:rsidRPr="000F603E">
        <w:rPr>
          <w:sz w:val="22"/>
          <w:szCs w:val="22"/>
        </w:rPr>
        <w:t>of</w:t>
      </w:r>
      <w:proofErr w:type="gramEnd"/>
      <w:r w:rsidRPr="000F603E">
        <w:rPr>
          <w:sz w:val="22"/>
          <w:szCs w:val="22"/>
        </w:rPr>
        <w:t xml:space="preserve"> Foreign Employment.</w:t>
      </w:r>
    </w:p>
    <w:p w14:paraId="1AB33980" w14:textId="77777777" w:rsidR="00D2240D" w:rsidRPr="000F603E" w:rsidRDefault="00D2240D" w:rsidP="004316D6">
      <w:pPr>
        <w:pStyle w:val="NormalWeb"/>
        <w:spacing w:before="0" w:beforeAutospacing="0" w:after="0" w:afterAutospacing="0"/>
        <w:ind w:left="720" w:hanging="720"/>
        <w:jc w:val="both"/>
        <w:rPr>
          <w:rStyle w:val="url"/>
          <w:sz w:val="22"/>
          <w:szCs w:val="22"/>
        </w:rPr>
      </w:pPr>
      <w:r w:rsidRPr="000F603E">
        <w:rPr>
          <w:rStyle w:val="url"/>
          <w:sz w:val="22"/>
          <w:szCs w:val="22"/>
        </w:rPr>
        <w:t xml:space="preserve">Thero, H. S. (2024). The issues of the planning and implementation of reforming the school education system in Sri Lanka. International Journal of Research and Innovation in Social Science, VII(XII), 1376–1388. </w:t>
      </w:r>
      <w:hyperlink r:id="rId67" w:history="1">
        <w:r w:rsidRPr="000F603E">
          <w:rPr>
            <w:rStyle w:val="Hyperlink"/>
            <w:sz w:val="22"/>
            <w:szCs w:val="22"/>
          </w:rPr>
          <w:t>https://doi.org/10.47772/ijriss.2023.7012105</w:t>
        </w:r>
      </w:hyperlink>
    </w:p>
    <w:p w14:paraId="68B1A416" w14:textId="77777777" w:rsidR="00D2240D" w:rsidRPr="000F603E" w:rsidRDefault="00D2240D" w:rsidP="004316D6">
      <w:pPr>
        <w:pStyle w:val="NormalWeb"/>
        <w:spacing w:before="0" w:beforeAutospacing="0" w:after="0" w:afterAutospacing="0"/>
        <w:ind w:left="720" w:hanging="720"/>
        <w:jc w:val="both"/>
        <w:rPr>
          <w:rStyle w:val="Hyperlink"/>
          <w:sz w:val="22"/>
          <w:szCs w:val="22"/>
        </w:rPr>
      </w:pPr>
      <w:r w:rsidRPr="000F603E">
        <w:rPr>
          <w:sz w:val="22"/>
          <w:szCs w:val="22"/>
        </w:rPr>
        <w:t xml:space="preserve">Tracy, S. J. (2010). Qualitative quality: Eight “Big-Tent” criteria for excellent qualitative research. </w:t>
      </w:r>
      <w:r w:rsidRPr="000F603E">
        <w:rPr>
          <w:i/>
          <w:iCs/>
          <w:sz w:val="22"/>
          <w:szCs w:val="22"/>
        </w:rPr>
        <w:t>Qualitative Inquiry</w:t>
      </w:r>
      <w:r w:rsidRPr="000F603E">
        <w:rPr>
          <w:sz w:val="22"/>
          <w:szCs w:val="22"/>
        </w:rPr>
        <w:t xml:space="preserve">, </w:t>
      </w:r>
      <w:r w:rsidRPr="000F603E">
        <w:rPr>
          <w:i/>
          <w:iCs/>
          <w:sz w:val="22"/>
          <w:szCs w:val="22"/>
        </w:rPr>
        <w:t>16</w:t>
      </w:r>
      <w:r w:rsidRPr="000F603E">
        <w:rPr>
          <w:sz w:val="22"/>
          <w:szCs w:val="22"/>
        </w:rPr>
        <w:t xml:space="preserve">(10), 837–851. </w:t>
      </w:r>
      <w:hyperlink r:id="rId68" w:history="1">
        <w:r w:rsidRPr="000F603E">
          <w:rPr>
            <w:rStyle w:val="Hyperlink"/>
            <w:sz w:val="22"/>
            <w:szCs w:val="22"/>
          </w:rPr>
          <w:t>https://doi.org/10.1177/1077800410383121</w:t>
        </w:r>
      </w:hyperlink>
    </w:p>
    <w:p w14:paraId="01F0CFDD" w14:textId="77777777" w:rsidR="00D2240D" w:rsidRPr="000F603E" w:rsidRDefault="00D2240D" w:rsidP="004316D6">
      <w:pPr>
        <w:pStyle w:val="NormalWeb"/>
        <w:spacing w:before="0" w:beforeAutospacing="0" w:after="0" w:afterAutospacing="0"/>
        <w:ind w:left="720" w:hanging="720"/>
        <w:jc w:val="both"/>
        <w:rPr>
          <w:rStyle w:val="Hyperlink"/>
          <w:sz w:val="22"/>
          <w:szCs w:val="22"/>
        </w:rPr>
      </w:pPr>
      <w:proofErr w:type="spellStart"/>
      <w:r w:rsidRPr="000F603E">
        <w:rPr>
          <w:sz w:val="22"/>
          <w:szCs w:val="22"/>
        </w:rPr>
        <w:t>Vosko</w:t>
      </w:r>
      <w:proofErr w:type="spellEnd"/>
      <w:r w:rsidRPr="000F603E">
        <w:rPr>
          <w:sz w:val="22"/>
          <w:szCs w:val="22"/>
        </w:rPr>
        <w:t xml:space="preserve">, L. F. (2018). Legal but Deportable: Institutionalized Deportability and the Limits of Collective Bargaining among Participants in Canada’s Seasonal Agricultural Workers Program. </w:t>
      </w:r>
      <w:r w:rsidRPr="000F603E">
        <w:rPr>
          <w:i/>
          <w:iCs/>
          <w:sz w:val="22"/>
          <w:szCs w:val="22"/>
        </w:rPr>
        <w:t>ILR Review</w:t>
      </w:r>
      <w:r w:rsidRPr="000F603E">
        <w:rPr>
          <w:sz w:val="22"/>
          <w:szCs w:val="22"/>
        </w:rPr>
        <w:t xml:space="preserve">, </w:t>
      </w:r>
      <w:r w:rsidRPr="000F603E">
        <w:rPr>
          <w:i/>
          <w:iCs/>
          <w:sz w:val="22"/>
          <w:szCs w:val="22"/>
        </w:rPr>
        <w:t>71</w:t>
      </w:r>
      <w:r w:rsidRPr="000F603E">
        <w:rPr>
          <w:sz w:val="22"/>
          <w:szCs w:val="22"/>
        </w:rPr>
        <w:t xml:space="preserve">(4), 882–907. </w:t>
      </w:r>
      <w:hyperlink r:id="rId69" w:history="1">
        <w:r w:rsidRPr="000F603E">
          <w:rPr>
            <w:rStyle w:val="Hyperlink"/>
            <w:sz w:val="22"/>
            <w:szCs w:val="22"/>
          </w:rPr>
          <w:t>https://doi.org/10.1177/0019793918756055</w:t>
        </w:r>
      </w:hyperlink>
    </w:p>
    <w:p w14:paraId="0E630C08"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Wang, Z., Zhang, X., &amp; Zhang, Y. (2010). </w:t>
      </w:r>
      <w:r w:rsidRPr="000F603E">
        <w:rPr>
          <w:i/>
          <w:iCs/>
          <w:sz w:val="22"/>
          <w:szCs w:val="22"/>
        </w:rPr>
        <w:t xml:space="preserve">The impact of organizational justice on organizational commitment and turnover intention in the Chinese hotel </w:t>
      </w:r>
      <w:r w:rsidRPr="000F603E">
        <w:rPr>
          <w:i/>
          <w:iCs/>
          <w:sz w:val="22"/>
          <w:szCs w:val="22"/>
        </w:rPr>
        <w:lastRenderedPageBreak/>
        <w:t>industry</w:t>
      </w:r>
      <w:r w:rsidRPr="000F603E">
        <w:rPr>
          <w:sz w:val="22"/>
          <w:szCs w:val="22"/>
        </w:rPr>
        <w:t xml:space="preserve">. </w:t>
      </w:r>
      <w:r w:rsidRPr="000F603E">
        <w:rPr>
          <w:i/>
          <w:iCs/>
          <w:sz w:val="22"/>
          <w:szCs w:val="22"/>
        </w:rPr>
        <w:t>International Journal of Hospitality Management</w:t>
      </w:r>
      <w:r w:rsidRPr="000F603E">
        <w:rPr>
          <w:sz w:val="22"/>
          <w:szCs w:val="22"/>
        </w:rPr>
        <w:t xml:space="preserve">, 29(4), 610-619. </w:t>
      </w:r>
      <w:hyperlink r:id="rId70" w:history="1">
        <w:r w:rsidRPr="000F603E">
          <w:rPr>
            <w:rStyle w:val="Hyperlink"/>
            <w:sz w:val="22"/>
            <w:szCs w:val="22"/>
          </w:rPr>
          <w:t>https://doi.org/10.1016/j.ijhm.2010.01.003</w:t>
        </w:r>
      </w:hyperlink>
    </w:p>
    <w:p w14:paraId="08D151F9" w14:textId="77777777" w:rsidR="00D2240D" w:rsidRPr="000F603E" w:rsidRDefault="00D2240D" w:rsidP="004316D6">
      <w:pPr>
        <w:pStyle w:val="NormalWeb"/>
        <w:spacing w:before="0" w:beforeAutospacing="0" w:after="0" w:afterAutospacing="0"/>
        <w:ind w:left="720" w:hanging="720"/>
        <w:jc w:val="both"/>
        <w:rPr>
          <w:sz w:val="22"/>
          <w:szCs w:val="22"/>
          <w:lang w:bidi="si-LK"/>
        </w:rPr>
      </w:pPr>
      <w:r w:rsidRPr="000F603E">
        <w:rPr>
          <w:sz w:val="22"/>
          <w:szCs w:val="22"/>
          <w:lang w:bidi="si-LK"/>
        </w:rPr>
        <w:t xml:space="preserve"> </w:t>
      </w:r>
      <w:r w:rsidRPr="000F603E">
        <w:rPr>
          <w:sz w:val="22"/>
          <w:szCs w:val="22"/>
          <w:lang w:val="it-IT" w:bidi="si-LK"/>
        </w:rPr>
        <w:t xml:space="preserve">Wanniarachchi, A., Senaratne, S., &amp; Karunananda, A. (2022). </w:t>
      </w:r>
      <w:r w:rsidRPr="000F603E">
        <w:rPr>
          <w:i/>
          <w:iCs/>
          <w:sz w:val="22"/>
          <w:szCs w:val="22"/>
          <w:lang w:bidi="si-LK"/>
        </w:rPr>
        <w:t>Organizational push factors influencing brain drain: A Sri Lankan perspective</w:t>
      </w:r>
      <w:r w:rsidRPr="000F603E">
        <w:rPr>
          <w:sz w:val="22"/>
          <w:szCs w:val="22"/>
          <w:lang w:bidi="si-LK"/>
        </w:rPr>
        <w:t xml:space="preserve">. </w:t>
      </w:r>
      <w:r w:rsidRPr="000F603E">
        <w:rPr>
          <w:i/>
          <w:iCs/>
          <w:sz w:val="22"/>
          <w:szCs w:val="22"/>
          <w:lang w:bidi="si-LK"/>
        </w:rPr>
        <w:t>South Asian Journal of Human Resources Management, 9</w:t>
      </w:r>
      <w:r w:rsidRPr="000F603E">
        <w:rPr>
          <w:sz w:val="22"/>
          <w:szCs w:val="22"/>
          <w:lang w:bidi="si-LK"/>
        </w:rPr>
        <w:t>(1), 77–95.</w:t>
      </w:r>
    </w:p>
    <w:p w14:paraId="61427760"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Wanniarachchi, H. E. (2018). Organizational-level factors affecting brain drain in </w:t>
      </w:r>
      <w:proofErr w:type="gramStart"/>
      <w:r w:rsidRPr="000F603E">
        <w:rPr>
          <w:sz w:val="22"/>
          <w:szCs w:val="22"/>
        </w:rPr>
        <w:t>highly-skilled</w:t>
      </w:r>
      <w:proofErr w:type="gramEnd"/>
      <w:r w:rsidRPr="000F603E">
        <w:rPr>
          <w:sz w:val="22"/>
          <w:szCs w:val="22"/>
        </w:rPr>
        <w:t xml:space="preserve"> industries in developing countries. </w:t>
      </w:r>
      <w:r w:rsidRPr="000F603E">
        <w:rPr>
          <w:rStyle w:val="Emphasis"/>
          <w:sz w:val="22"/>
          <w:szCs w:val="22"/>
        </w:rPr>
        <w:t>Sri Lanka Journal of Management, 23</w:t>
      </w:r>
      <w:r w:rsidRPr="000F603E">
        <w:rPr>
          <w:sz w:val="22"/>
          <w:szCs w:val="22"/>
        </w:rPr>
        <w:t>(1), 1–21.</w:t>
      </w:r>
    </w:p>
    <w:p w14:paraId="4DEA8760"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Wanniarachchi, H. E., Kumara Jayakody, J. A. S., &amp; Jayawardana, A. K. L. (2022). An organizational perspective on brain drain: What can organizations do to stop it? The International Journal of Human Resource Management, 33(8), 1489–1525. </w:t>
      </w:r>
      <w:hyperlink r:id="rId71" w:history="1">
        <w:r w:rsidRPr="000F603E">
          <w:rPr>
            <w:rStyle w:val="Hyperlink"/>
            <w:sz w:val="22"/>
            <w:szCs w:val="22"/>
          </w:rPr>
          <w:t>https://doi.org/10.1080/09585192.2020.1758745</w:t>
        </w:r>
      </w:hyperlink>
    </w:p>
    <w:p w14:paraId="39583E20" w14:textId="77777777" w:rsidR="00D2240D" w:rsidRPr="000F603E" w:rsidRDefault="00D2240D" w:rsidP="004316D6">
      <w:pPr>
        <w:pStyle w:val="NormalWeb"/>
        <w:spacing w:before="0" w:beforeAutospacing="0" w:after="0" w:afterAutospacing="0"/>
        <w:ind w:left="720" w:hanging="720"/>
        <w:jc w:val="both"/>
        <w:rPr>
          <w:rStyle w:val="Hyperlink"/>
          <w:sz w:val="22"/>
          <w:szCs w:val="22"/>
        </w:rPr>
      </w:pPr>
      <w:r w:rsidRPr="000F603E">
        <w:rPr>
          <w:sz w:val="22"/>
          <w:szCs w:val="22"/>
        </w:rPr>
        <w:t xml:space="preserve">Webster, R. (2022). The Inclusion Illusion: How children with special educational needs experience mainstream schools. </w:t>
      </w:r>
      <w:hyperlink r:id="rId72" w:history="1">
        <w:r w:rsidRPr="000F603E">
          <w:rPr>
            <w:rStyle w:val="Hyperlink"/>
            <w:sz w:val="22"/>
            <w:szCs w:val="22"/>
          </w:rPr>
          <w:t>https://doi.org/10.14324/111.9781787357099</w:t>
        </w:r>
      </w:hyperlink>
    </w:p>
    <w:p w14:paraId="095419B6" w14:textId="77777777" w:rsidR="00D2240D" w:rsidRPr="000F603E" w:rsidRDefault="00D2240D" w:rsidP="004316D6">
      <w:pPr>
        <w:pStyle w:val="NormalWeb"/>
        <w:spacing w:before="0" w:beforeAutospacing="0" w:after="0" w:afterAutospacing="0"/>
        <w:ind w:left="720" w:hanging="720"/>
        <w:jc w:val="both"/>
        <w:rPr>
          <w:sz w:val="22"/>
          <w:szCs w:val="22"/>
          <w:lang w:bidi="si-LK"/>
        </w:rPr>
      </w:pPr>
      <w:r w:rsidRPr="000F603E">
        <w:rPr>
          <w:sz w:val="22"/>
          <w:szCs w:val="22"/>
          <w:lang w:bidi="si-LK"/>
        </w:rPr>
        <w:t xml:space="preserve">Wijesinghe, C., &amp; Jayawardene, D. (2021). </w:t>
      </w:r>
      <w:r w:rsidRPr="000F603E">
        <w:rPr>
          <w:i/>
          <w:iCs/>
          <w:sz w:val="22"/>
          <w:szCs w:val="22"/>
          <w:lang w:bidi="si-LK"/>
        </w:rPr>
        <w:t>Understanding skilled migration: Organizational and socio-political triggers in Sri Lanka</w:t>
      </w:r>
      <w:r w:rsidRPr="000F603E">
        <w:rPr>
          <w:sz w:val="22"/>
          <w:szCs w:val="22"/>
          <w:lang w:bidi="si-LK"/>
        </w:rPr>
        <w:t xml:space="preserve">. </w:t>
      </w:r>
      <w:r w:rsidRPr="000F603E">
        <w:rPr>
          <w:i/>
          <w:iCs/>
          <w:sz w:val="22"/>
          <w:szCs w:val="22"/>
          <w:lang w:bidi="si-LK"/>
        </w:rPr>
        <w:t>Journal of Global Mobility, 9</w:t>
      </w:r>
      <w:r w:rsidRPr="000F603E">
        <w:rPr>
          <w:sz w:val="22"/>
          <w:szCs w:val="22"/>
          <w:lang w:bidi="si-LK"/>
        </w:rPr>
        <w:t>(3), 380–399.</w:t>
      </w:r>
    </w:p>
    <w:p w14:paraId="7A6B048D" w14:textId="77777777" w:rsidR="00D2240D" w:rsidRPr="000F603E" w:rsidRDefault="00D2240D" w:rsidP="004316D6">
      <w:pPr>
        <w:pStyle w:val="NormalWeb"/>
        <w:spacing w:before="0" w:beforeAutospacing="0" w:after="0" w:afterAutospacing="0"/>
        <w:ind w:left="720" w:hanging="720"/>
        <w:jc w:val="both"/>
        <w:rPr>
          <w:rStyle w:val="Hyperlink"/>
          <w:sz w:val="22"/>
          <w:szCs w:val="22"/>
        </w:rPr>
      </w:pPr>
      <w:r w:rsidRPr="000F603E">
        <w:rPr>
          <w:sz w:val="22"/>
          <w:szCs w:val="22"/>
        </w:rPr>
        <w:t xml:space="preserve">William Lee, T., Burch, T. C., &amp; Mitchell, T. R. (2014). The Story of Why We Stay: A Review of Job Entrenchment. Annual Review of Organizational Psychology and Organizational Behavior, 1(1), 199– 216. </w:t>
      </w:r>
      <w:hyperlink r:id="rId73" w:history="1">
        <w:r w:rsidRPr="000F603E">
          <w:rPr>
            <w:rStyle w:val="Hyperlink"/>
            <w:sz w:val="22"/>
            <w:szCs w:val="22"/>
          </w:rPr>
          <w:t>https://doi.org/10.1146/annurev-orgpsych-031413-091244</w:t>
        </w:r>
      </w:hyperlink>
    </w:p>
    <w:p w14:paraId="769A8038"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World Bank Group. (2016). Migration and Remittances Factbook 2016, Third Edition. World Bank. </w:t>
      </w:r>
      <w:hyperlink r:id="rId74" w:history="1">
        <w:r w:rsidRPr="000F603E">
          <w:rPr>
            <w:rStyle w:val="Hyperlink"/>
            <w:sz w:val="22"/>
            <w:szCs w:val="22"/>
          </w:rPr>
          <w:t>https://doi.org/10.1596/978-1-4648-0319-2</w:t>
        </w:r>
      </w:hyperlink>
    </w:p>
    <w:p w14:paraId="2035CCDF"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World </w:t>
      </w:r>
      <w:proofErr w:type="gramStart"/>
      <w:r w:rsidRPr="000F603E">
        <w:rPr>
          <w:sz w:val="22"/>
          <w:szCs w:val="22"/>
        </w:rPr>
        <w:t>bank</w:t>
      </w:r>
      <w:proofErr w:type="gramEnd"/>
      <w:r w:rsidRPr="000F603E">
        <w:rPr>
          <w:sz w:val="22"/>
          <w:szCs w:val="22"/>
        </w:rPr>
        <w:t>. (2022). Migration and Development Brief 37 | KNOMAD</w:t>
      </w:r>
    </w:p>
    <w:p w14:paraId="4B014979"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Yang, C., Chen, Y., &amp; Chen, A. (2021). The effect of on-the-job shocks on employees’ intention to stay: an investigation of organizational embeddedness. </w:t>
      </w:r>
      <w:r w:rsidRPr="000F603E">
        <w:rPr>
          <w:i/>
          <w:iCs/>
          <w:sz w:val="22"/>
          <w:szCs w:val="22"/>
        </w:rPr>
        <w:t>Chinese Management Studies</w:t>
      </w:r>
      <w:r w:rsidRPr="000F603E">
        <w:rPr>
          <w:sz w:val="22"/>
          <w:szCs w:val="22"/>
        </w:rPr>
        <w:t xml:space="preserve">. </w:t>
      </w:r>
      <w:hyperlink r:id="rId75" w:history="1">
        <w:r w:rsidRPr="000F603E">
          <w:rPr>
            <w:rStyle w:val="Hyperlink"/>
            <w:sz w:val="22"/>
            <w:szCs w:val="22"/>
          </w:rPr>
          <w:t>https://doi.org/10.1108/CMS-05-2020-0204</w:t>
        </w:r>
      </w:hyperlink>
      <w:r w:rsidRPr="000F603E">
        <w:rPr>
          <w:sz w:val="22"/>
          <w:szCs w:val="22"/>
        </w:rPr>
        <w:t>.</w:t>
      </w:r>
    </w:p>
    <w:p w14:paraId="0B6C8538" w14:textId="77777777" w:rsidR="00D2240D" w:rsidRPr="000F603E" w:rsidRDefault="00D2240D" w:rsidP="004316D6">
      <w:pPr>
        <w:pStyle w:val="NormalWeb"/>
        <w:spacing w:before="0" w:beforeAutospacing="0" w:after="0" w:afterAutospacing="0"/>
        <w:ind w:left="720" w:hanging="720"/>
        <w:jc w:val="both"/>
        <w:rPr>
          <w:sz w:val="22"/>
          <w:szCs w:val="22"/>
        </w:rPr>
      </w:pPr>
      <w:r w:rsidRPr="000F603E">
        <w:rPr>
          <w:sz w:val="22"/>
          <w:szCs w:val="22"/>
        </w:rPr>
        <w:t xml:space="preserve">Zhou, Y., Zhang, Y., &amp; Liu, Y. (2024). Impacts of psychological contract fulfillment on work attitudes and behaviors during the COVID-19 pandemic: mediating role of perceived organizational support. </w:t>
      </w:r>
      <w:r w:rsidRPr="000F603E">
        <w:rPr>
          <w:rStyle w:val="Emphasis"/>
          <w:sz w:val="22"/>
          <w:szCs w:val="22"/>
        </w:rPr>
        <w:t>Current Psychology</w:t>
      </w:r>
      <w:r w:rsidRPr="000F603E">
        <w:rPr>
          <w:sz w:val="22"/>
          <w:szCs w:val="22"/>
        </w:rPr>
        <w:t xml:space="preserve">, 43, 14851–14860. </w:t>
      </w:r>
      <w:hyperlink r:id="rId76" w:history="1">
        <w:r w:rsidRPr="000F603E">
          <w:rPr>
            <w:rStyle w:val="Hyperlink"/>
            <w:sz w:val="22"/>
            <w:szCs w:val="22"/>
          </w:rPr>
          <w:t>https://doi.org/10.1007/s12144-022-03746-z</w:t>
        </w:r>
      </w:hyperlink>
    </w:p>
    <w:sectPr w:rsidR="00D2240D" w:rsidRPr="000F603E" w:rsidSect="00AE6689">
      <w:headerReference w:type="default" r:id="rId77"/>
      <w:footerReference w:type="default" r:id="rId78"/>
      <w:pgSz w:w="10318" w:h="14570" w:code="13"/>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740C3" w14:textId="77777777" w:rsidR="00E32609" w:rsidRDefault="00E32609" w:rsidP="00E707D5">
      <w:pPr>
        <w:spacing w:after="0" w:line="240" w:lineRule="auto"/>
      </w:pPr>
      <w:r>
        <w:separator/>
      </w:r>
    </w:p>
  </w:endnote>
  <w:endnote w:type="continuationSeparator" w:id="0">
    <w:p w14:paraId="20C97E25" w14:textId="77777777" w:rsidR="00E32609" w:rsidRDefault="00E32609" w:rsidP="00E7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onospaced">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479716"/>
      <w:docPartObj>
        <w:docPartGallery w:val="Page Numbers (Bottom of Page)"/>
        <w:docPartUnique/>
      </w:docPartObj>
    </w:sdtPr>
    <w:sdtEndPr>
      <w:rPr>
        <w:noProof/>
      </w:rPr>
    </w:sdtEndPr>
    <w:sdtContent>
      <w:p w14:paraId="20C3537F" w14:textId="083859E1" w:rsidR="00ED0808" w:rsidRDefault="00ED0808">
        <w:pPr>
          <w:pStyle w:val="Footer"/>
          <w:jc w:val="center"/>
        </w:pPr>
        <w:r>
          <w:fldChar w:fldCharType="begin"/>
        </w:r>
        <w:r>
          <w:instrText xml:space="preserve"> PAGE   \* MERGEFORMAT </w:instrText>
        </w:r>
        <w:r>
          <w:fldChar w:fldCharType="separate"/>
        </w:r>
        <w:r w:rsidR="000F45B0">
          <w:rPr>
            <w:noProof/>
          </w:rPr>
          <w:t>18</w:t>
        </w:r>
        <w:r>
          <w:rPr>
            <w:noProof/>
          </w:rPr>
          <w:fldChar w:fldCharType="end"/>
        </w:r>
      </w:p>
    </w:sdtContent>
  </w:sdt>
  <w:p w14:paraId="53DCCAFC" w14:textId="77777777" w:rsidR="00ED0808" w:rsidRDefault="00ED0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9542F" w14:textId="77777777" w:rsidR="00E32609" w:rsidRDefault="00E32609" w:rsidP="00E707D5">
      <w:pPr>
        <w:spacing w:after="0" w:line="240" w:lineRule="auto"/>
      </w:pPr>
      <w:r>
        <w:separator/>
      </w:r>
    </w:p>
  </w:footnote>
  <w:footnote w:type="continuationSeparator" w:id="0">
    <w:p w14:paraId="2D4DBC62" w14:textId="77777777" w:rsidR="00E32609" w:rsidRDefault="00E32609" w:rsidP="00E707D5">
      <w:pPr>
        <w:spacing w:after="0" w:line="240" w:lineRule="auto"/>
      </w:pPr>
      <w:r>
        <w:continuationSeparator/>
      </w:r>
    </w:p>
  </w:footnote>
  <w:footnote w:id="1">
    <w:p w14:paraId="60260DC6" w14:textId="14F47EB4" w:rsidR="0094536D" w:rsidRPr="0094536D" w:rsidRDefault="0094536D" w:rsidP="0094536D">
      <w:pPr>
        <w:pStyle w:val="FootnoteText"/>
        <w:rPr>
          <w:rFonts w:ascii="Times New Roman" w:hAnsi="Times New Roman" w:cs="Times New Roman"/>
        </w:rPr>
      </w:pPr>
      <w:r>
        <w:rPr>
          <w:rStyle w:val="FootnoteReference"/>
        </w:rPr>
        <w:footnoteRef/>
      </w:r>
      <w:r>
        <w:t xml:space="preserve"> </w:t>
      </w:r>
      <w:bookmarkStart w:id="1" w:name="_Hlk215125703"/>
      <w:r w:rsidRPr="0094536D">
        <w:rPr>
          <w:rFonts w:ascii="Times New Roman" w:hAnsi="Times New Roman" w:cs="Times New Roman"/>
        </w:rPr>
        <w:t>Faculty of Management Studies, The Open University of Sri Lanka</w:t>
      </w:r>
    </w:p>
    <w:bookmarkEnd w:id="1"/>
  </w:footnote>
  <w:footnote w:id="2">
    <w:p w14:paraId="412217E2" w14:textId="7A74AC63" w:rsidR="0094536D" w:rsidRPr="0094536D" w:rsidRDefault="0094536D">
      <w:pPr>
        <w:pStyle w:val="FootnoteText"/>
        <w:rPr>
          <w:rFonts w:ascii="Times New Roman" w:hAnsi="Times New Roman" w:cs="Times New Roman"/>
        </w:rPr>
      </w:pPr>
      <w:r w:rsidRPr="0094536D">
        <w:rPr>
          <w:rStyle w:val="FootnoteReference"/>
          <w:rFonts w:ascii="Times New Roman" w:hAnsi="Times New Roman" w:cs="Times New Roman"/>
        </w:rPr>
        <w:footnoteRef/>
      </w:r>
      <w:r w:rsidRPr="0094536D">
        <w:rPr>
          <w:rFonts w:ascii="Times New Roman" w:hAnsi="Times New Roman" w:cs="Times New Roman"/>
        </w:rPr>
        <w:t xml:space="preserve"> Faculty of Management Studies, The Open University of Sri Lanka</w:t>
      </w:r>
      <w:r w:rsidR="00816B74">
        <w:rPr>
          <w:rFonts w:ascii="Times New Roman" w:hAnsi="Times New Roman" w:cs="Times New Roman"/>
        </w:rPr>
        <w:t>,</w:t>
      </w:r>
      <w:r w:rsidR="00816B74" w:rsidRPr="00816B74">
        <w:t xml:space="preserve"> </w:t>
      </w:r>
      <w:hyperlink r:id="rId1" w:history="1">
        <w:r w:rsidR="00816B74" w:rsidRPr="00B478A9">
          <w:rPr>
            <w:rStyle w:val="Hyperlink"/>
            <w:rFonts w:ascii="Times New Roman" w:hAnsi="Times New Roman" w:cs="Times New Roman"/>
          </w:rPr>
          <w:t>chamindalakshan1994@gmail.com</w:t>
        </w:r>
      </w:hyperlink>
      <w:r w:rsidR="00816B74">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7655" w14:textId="7DEE26E3" w:rsidR="00AE6689" w:rsidRPr="002D37A7" w:rsidRDefault="00AE6689" w:rsidP="00AE6689">
    <w:pPr>
      <w:pStyle w:val="Header"/>
      <w:jc w:val="right"/>
      <w:rPr>
        <w:rFonts w:ascii="Times New Roman" w:hAnsi="Times New Roman" w:cs="Times New Roman"/>
        <w:i/>
        <w:iCs/>
        <w:sz w:val="18"/>
        <w:szCs w:val="18"/>
      </w:rPr>
    </w:pPr>
    <w:r w:rsidRPr="002D37A7">
      <w:rPr>
        <w:rFonts w:ascii="Times New Roman" w:hAnsi="Times New Roman" w:cs="Times New Roman"/>
        <w:i/>
        <w:iCs/>
        <w:sz w:val="18"/>
        <w:szCs w:val="18"/>
      </w:rPr>
      <w:t>Sri Lankan Journal of Business Economics, 2025 14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0117E"/>
    <w:multiLevelType w:val="hybridMultilevel"/>
    <w:tmpl w:val="6A84BD24"/>
    <w:lvl w:ilvl="0" w:tplc="B2D4008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2307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zMDG3MDI0NrQwNrBU0lEKTi0uzszPAykwrwUAoPC2XiwAAAA="/>
  </w:docVars>
  <w:rsids>
    <w:rsidRoot w:val="009B5697"/>
    <w:rsid w:val="000210B6"/>
    <w:rsid w:val="00021D53"/>
    <w:rsid w:val="0005571A"/>
    <w:rsid w:val="00056C07"/>
    <w:rsid w:val="00070944"/>
    <w:rsid w:val="00086AC8"/>
    <w:rsid w:val="0009529F"/>
    <w:rsid w:val="000E6E21"/>
    <w:rsid w:val="000F30DF"/>
    <w:rsid w:val="000F45B0"/>
    <w:rsid w:val="000F603E"/>
    <w:rsid w:val="001031D2"/>
    <w:rsid w:val="00122410"/>
    <w:rsid w:val="00125642"/>
    <w:rsid w:val="001305E1"/>
    <w:rsid w:val="0013589C"/>
    <w:rsid w:val="00137636"/>
    <w:rsid w:val="001622C1"/>
    <w:rsid w:val="0018387A"/>
    <w:rsid w:val="00184D32"/>
    <w:rsid w:val="00184E71"/>
    <w:rsid w:val="001955EB"/>
    <w:rsid w:val="001F219A"/>
    <w:rsid w:val="0021036F"/>
    <w:rsid w:val="0021525E"/>
    <w:rsid w:val="00216255"/>
    <w:rsid w:val="00216961"/>
    <w:rsid w:val="002246F6"/>
    <w:rsid w:val="0028428D"/>
    <w:rsid w:val="002929CD"/>
    <w:rsid w:val="002964E7"/>
    <w:rsid w:val="002C2EA8"/>
    <w:rsid w:val="002D37A7"/>
    <w:rsid w:val="00335677"/>
    <w:rsid w:val="003422B9"/>
    <w:rsid w:val="0035274D"/>
    <w:rsid w:val="003648A2"/>
    <w:rsid w:val="00366B9B"/>
    <w:rsid w:val="00370829"/>
    <w:rsid w:val="00384F6C"/>
    <w:rsid w:val="00390746"/>
    <w:rsid w:val="003C20E7"/>
    <w:rsid w:val="003C2424"/>
    <w:rsid w:val="003C3664"/>
    <w:rsid w:val="003C7443"/>
    <w:rsid w:val="003F1F83"/>
    <w:rsid w:val="0042369B"/>
    <w:rsid w:val="00427FF4"/>
    <w:rsid w:val="004316D6"/>
    <w:rsid w:val="00446DC1"/>
    <w:rsid w:val="00462486"/>
    <w:rsid w:val="00463F0C"/>
    <w:rsid w:val="00470B29"/>
    <w:rsid w:val="00484849"/>
    <w:rsid w:val="00495200"/>
    <w:rsid w:val="004A1DE3"/>
    <w:rsid w:val="004A3B30"/>
    <w:rsid w:val="004A4CC2"/>
    <w:rsid w:val="004E7B24"/>
    <w:rsid w:val="004F04A8"/>
    <w:rsid w:val="004F2CFD"/>
    <w:rsid w:val="00500CD6"/>
    <w:rsid w:val="005010F9"/>
    <w:rsid w:val="00502BBD"/>
    <w:rsid w:val="0051456C"/>
    <w:rsid w:val="0052481F"/>
    <w:rsid w:val="00546E59"/>
    <w:rsid w:val="00561206"/>
    <w:rsid w:val="00561B00"/>
    <w:rsid w:val="0057276F"/>
    <w:rsid w:val="005739A9"/>
    <w:rsid w:val="00575C93"/>
    <w:rsid w:val="00590F55"/>
    <w:rsid w:val="005B7507"/>
    <w:rsid w:val="005C6EAE"/>
    <w:rsid w:val="0061320A"/>
    <w:rsid w:val="006179E0"/>
    <w:rsid w:val="00654047"/>
    <w:rsid w:val="00657D2D"/>
    <w:rsid w:val="0066239C"/>
    <w:rsid w:val="00663425"/>
    <w:rsid w:val="00691E02"/>
    <w:rsid w:val="006A59FA"/>
    <w:rsid w:val="006B007F"/>
    <w:rsid w:val="006B7F61"/>
    <w:rsid w:val="006F4776"/>
    <w:rsid w:val="00701F29"/>
    <w:rsid w:val="00716EE8"/>
    <w:rsid w:val="00736952"/>
    <w:rsid w:val="00741202"/>
    <w:rsid w:val="00742166"/>
    <w:rsid w:val="007478F2"/>
    <w:rsid w:val="00767B98"/>
    <w:rsid w:val="00787CAE"/>
    <w:rsid w:val="007C43C2"/>
    <w:rsid w:val="007E1C90"/>
    <w:rsid w:val="00816B74"/>
    <w:rsid w:val="00835641"/>
    <w:rsid w:val="008556EF"/>
    <w:rsid w:val="00860C9B"/>
    <w:rsid w:val="00864959"/>
    <w:rsid w:val="00880ECC"/>
    <w:rsid w:val="008906A0"/>
    <w:rsid w:val="008972D6"/>
    <w:rsid w:val="008B3693"/>
    <w:rsid w:val="008B66DF"/>
    <w:rsid w:val="008B6827"/>
    <w:rsid w:val="008D73B9"/>
    <w:rsid w:val="008E17DE"/>
    <w:rsid w:val="008F2950"/>
    <w:rsid w:val="009009BF"/>
    <w:rsid w:val="009113A8"/>
    <w:rsid w:val="0092071E"/>
    <w:rsid w:val="00934445"/>
    <w:rsid w:val="009440F7"/>
    <w:rsid w:val="0094536D"/>
    <w:rsid w:val="00961A49"/>
    <w:rsid w:val="00963DCC"/>
    <w:rsid w:val="009945C7"/>
    <w:rsid w:val="009A0F9B"/>
    <w:rsid w:val="009B5697"/>
    <w:rsid w:val="009D25D4"/>
    <w:rsid w:val="009D37EF"/>
    <w:rsid w:val="009D401F"/>
    <w:rsid w:val="009F50DF"/>
    <w:rsid w:val="00A01290"/>
    <w:rsid w:val="00A041D6"/>
    <w:rsid w:val="00A15203"/>
    <w:rsid w:val="00A209E2"/>
    <w:rsid w:val="00A22C30"/>
    <w:rsid w:val="00A41103"/>
    <w:rsid w:val="00A6003E"/>
    <w:rsid w:val="00A916D4"/>
    <w:rsid w:val="00AA31CA"/>
    <w:rsid w:val="00AE3894"/>
    <w:rsid w:val="00AE6689"/>
    <w:rsid w:val="00AE6BE2"/>
    <w:rsid w:val="00B031A6"/>
    <w:rsid w:val="00B15D51"/>
    <w:rsid w:val="00B5058A"/>
    <w:rsid w:val="00B73317"/>
    <w:rsid w:val="00B81644"/>
    <w:rsid w:val="00B81B2A"/>
    <w:rsid w:val="00B81C67"/>
    <w:rsid w:val="00B91940"/>
    <w:rsid w:val="00B94DD2"/>
    <w:rsid w:val="00B95808"/>
    <w:rsid w:val="00BA198E"/>
    <w:rsid w:val="00BC6CD5"/>
    <w:rsid w:val="00C32B26"/>
    <w:rsid w:val="00C34B57"/>
    <w:rsid w:val="00C40ABD"/>
    <w:rsid w:val="00C40E90"/>
    <w:rsid w:val="00C443B1"/>
    <w:rsid w:val="00C558F6"/>
    <w:rsid w:val="00C65D37"/>
    <w:rsid w:val="00CA7730"/>
    <w:rsid w:val="00CD262B"/>
    <w:rsid w:val="00CF0BA7"/>
    <w:rsid w:val="00CF197B"/>
    <w:rsid w:val="00CF6FB7"/>
    <w:rsid w:val="00D016CC"/>
    <w:rsid w:val="00D12E25"/>
    <w:rsid w:val="00D2240D"/>
    <w:rsid w:val="00D32144"/>
    <w:rsid w:val="00D42F26"/>
    <w:rsid w:val="00D6333D"/>
    <w:rsid w:val="00D86172"/>
    <w:rsid w:val="00DB0B35"/>
    <w:rsid w:val="00DB52A8"/>
    <w:rsid w:val="00DD1786"/>
    <w:rsid w:val="00DD5041"/>
    <w:rsid w:val="00DE31B5"/>
    <w:rsid w:val="00DE7FBB"/>
    <w:rsid w:val="00DF7CC7"/>
    <w:rsid w:val="00E110C3"/>
    <w:rsid w:val="00E24DE2"/>
    <w:rsid w:val="00E27344"/>
    <w:rsid w:val="00E32609"/>
    <w:rsid w:val="00E578B9"/>
    <w:rsid w:val="00E707D5"/>
    <w:rsid w:val="00E72BFB"/>
    <w:rsid w:val="00E735D1"/>
    <w:rsid w:val="00E83B79"/>
    <w:rsid w:val="00E863B6"/>
    <w:rsid w:val="00E97198"/>
    <w:rsid w:val="00EA325F"/>
    <w:rsid w:val="00EB2285"/>
    <w:rsid w:val="00EB46EE"/>
    <w:rsid w:val="00EC32CD"/>
    <w:rsid w:val="00ED0808"/>
    <w:rsid w:val="00EE38C2"/>
    <w:rsid w:val="00EE7551"/>
    <w:rsid w:val="00EF2E76"/>
    <w:rsid w:val="00F22073"/>
    <w:rsid w:val="00F24479"/>
    <w:rsid w:val="00F41662"/>
    <w:rsid w:val="00F61AAE"/>
    <w:rsid w:val="00F705B4"/>
    <w:rsid w:val="00F739D6"/>
    <w:rsid w:val="00F772CA"/>
    <w:rsid w:val="00F964AC"/>
    <w:rsid w:val="00FD42A8"/>
    <w:rsid w:val="00FE14DB"/>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8401D"/>
  <w15:docId w15:val="{C36D47E4-4ED3-4DBE-AAC2-B4ECEC28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81F"/>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58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rl">
    <w:name w:val="url"/>
    <w:basedOn w:val="DefaultParagraphFont"/>
    <w:rsid w:val="00C558F6"/>
  </w:style>
  <w:style w:type="character" w:styleId="Hyperlink">
    <w:name w:val="Hyperlink"/>
    <w:basedOn w:val="DefaultParagraphFont"/>
    <w:uiPriority w:val="99"/>
    <w:unhideWhenUsed/>
    <w:rsid w:val="00C558F6"/>
    <w:rPr>
      <w:color w:val="0563C1" w:themeColor="hyperlink"/>
      <w:u w:val="single"/>
    </w:rPr>
  </w:style>
  <w:style w:type="character" w:customStyle="1" w:styleId="UnresolvedMention1">
    <w:name w:val="Unresolved Mention1"/>
    <w:basedOn w:val="DefaultParagraphFont"/>
    <w:uiPriority w:val="99"/>
    <w:semiHidden/>
    <w:unhideWhenUsed/>
    <w:rsid w:val="00C558F6"/>
    <w:rPr>
      <w:color w:val="605E5C"/>
      <w:shd w:val="clear" w:color="auto" w:fill="E1DFDD"/>
    </w:rPr>
  </w:style>
  <w:style w:type="table" w:styleId="TableGrid">
    <w:name w:val="Table Grid"/>
    <w:basedOn w:val="TableNormal"/>
    <w:uiPriority w:val="59"/>
    <w:rsid w:val="00767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622C1"/>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E707D5"/>
    <w:rPr>
      <w:sz w:val="16"/>
      <w:szCs w:val="16"/>
    </w:rPr>
  </w:style>
  <w:style w:type="paragraph" w:styleId="CommentText">
    <w:name w:val="annotation text"/>
    <w:basedOn w:val="Normal"/>
    <w:link w:val="CommentTextChar"/>
    <w:uiPriority w:val="99"/>
    <w:semiHidden/>
    <w:unhideWhenUsed/>
    <w:rsid w:val="00E707D5"/>
    <w:pPr>
      <w:spacing w:line="240" w:lineRule="auto"/>
    </w:pPr>
    <w:rPr>
      <w:sz w:val="20"/>
      <w:szCs w:val="20"/>
    </w:rPr>
  </w:style>
  <w:style w:type="character" w:customStyle="1" w:styleId="CommentTextChar">
    <w:name w:val="Comment Text Char"/>
    <w:basedOn w:val="DefaultParagraphFont"/>
    <w:link w:val="CommentText"/>
    <w:uiPriority w:val="99"/>
    <w:semiHidden/>
    <w:rsid w:val="00E707D5"/>
    <w:rPr>
      <w:sz w:val="20"/>
      <w:szCs w:val="20"/>
    </w:rPr>
  </w:style>
  <w:style w:type="paragraph" w:styleId="CommentSubject">
    <w:name w:val="annotation subject"/>
    <w:basedOn w:val="CommentText"/>
    <w:next w:val="CommentText"/>
    <w:link w:val="CommentSubjectChar"/>
    <w:uiPriority w:val="99"/>
    <w:semiHidden/>
    <w:unhideWhenUsed/>
    <w:rsid w:val="00E707D5"/>
    <w:rPr>
      <w:b/>
      <w:bCs/>
    </w:rPr>
  </w:style>
  <w:style w:type="character" w:customStyle="1" w:styleId="CommentSubjectChar">
    <w:name w:val="Comment Subject Char"/>
    <w:basedOn w:val="CommentTextChar"/>
    <w:link w:val="CommentSubject"/>
    <w:uiPriority w:val="99"/>
    <w:semiHidden/>
    <w:rsid w:val="00E707D5"/>
    <w:rPr>
      <w:b/>
      <w:bCs/>
      <w:sz w:val="20"/>
      <w:szCs w:val="20"/>
    </w:rPr>
  </w:style>
  <w:style w:type="paragraph" w:styleId="Header">
    <w:name w:val="header"/>
    <w:basedOn w:val="Normal"/>
    <w:link w:val="HeaderChar"/>
    <w:uiPriority w:val="99"/>
    <w:unhideWhenUsed/>
    <w:rsid w:val="00E70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7D5"/>
  </w:style>
  <w:style w:type="paragraph" w:styleId="Footer">
    <w:name w:val="footer"/>
    <w:basedOn w:val="Normal"/>
    <w:link w:val="FooterChar"/>
    <w:uiPriority w:val="99"/>
    <w:unhideWhenUsed/>
    <w:rsid w:val="00E70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7D5"/>
  </w:style>
  <w:style w:type="character" w:styleId="Emphasis">
    <w:name w:val="Emphasis"/>
    <w:basedOn w:val="DefaultParagraphFont"/>
    <w:uiPriority w:val="20"/>
    <w:qFormat/>
    <w:rsid w:val="00961A49"/>
    <w:rPr>
      <w:i/>
      <w:iCs/>
    </w:rPr>
  </w:style>
  <w:style w:type="paragraph" w:styleId="BalloonText">
    <w:name w:val="Balloon Text"/>
    <w:basedOn w:val="Normal"/>
    <w:link w:val="BalloonTextChar"/>
    <w:uiPriority w:val="99"/>
    <w:semiHidden/>
    <w:unhideWhenUsed/>
    <w:rsid w:val="00ED0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808"/>
    <w:rPr>
      <w:rFonts w:ascii="Tahoma" w:hAnsi="Tahoma" w:cs="Tahoma"/>
      <w:sz w:val="16"/>
      <w:szCs w:val="16"/>
    </w:rPr>
  </w:style>
  <w:style w:type="paragraph" w:styleId="Revision">
    <w:name w:val="Revision"/>
    <w:hidden/>
    <w:uiPriority w:val="99"/>
    <w:semiHidden/>
    <w:rsid w:val="006179E0"/>
    <w:pPr>
      <w:spacing w:after="0" w:line="240" w:lineRule="auto"/>
    </w:pPr>
  </w:style>
  <w:style w:type="character" w:customStyle="1" w:styleId="Heading1Char">
    <w:name w:val="Heading 1 Char"/>
    <w:basedOn w:val="DefaultParagraphFont"/>
    <w:link w:val="Heading1"/>
    <w:uiPriority w:val="9"/>
    <w:rsid w:val="0052481F"/>
    <w:rPr>
      <w:rFonts w:asciiTheme="majorHAnsi" w:eastAsiaTheme="majorEastAsia" w:hAnsiTheme="majorHAnsi" w:cstheme="majorBidi"/>
      <w:b/>
      <w:bCs/>
      <w:color w:val="2F5496" w:themeColor="accent1" w:themeShade="BF"/>
      <w:kern w:val="0"/>
      <w:sz w:val="28"/>
      <w:szCs w:val="28"/>
      <w14:ligatures w14:val="none"/>
    </w:rPr>
  </w:style>
  <w:style w:type="character" w:styleId="Strong">
    <w:name w:val="Strong"/>
    <w:basedOn w:val="DefaultParagraphFont"/>
    <w:uiPriority w:val="22"/>
    <w:qFormat/>
    <w:rsid w:val="00335677"/>
    <w:rPr>
      <w:b/>
      <w:bCs/>
    </w:rPr>
  </w:style>
  <w:style w:type="character" w:styleId="UnresolvedMention">
    <w:name w:val="Unresolved Mention"/>
    <w:basedOn w:val="DefaultParagraphFont"/>
    <w:uiPriority w:val="99"/>
    <w:semiHidden/>
    <w:unhideWhenUsed/>
    <w:rsid w:val="00D2240D"/>
    <w:rPr>
      <w:color w:val="605E5C"/>
      <w:shd w:val="clear" w:color="auto" w:fill="E1DFDD"/>
    </w:rPr>
  </w:style>
  <w:style w:type="paragraph" w:styleId="FootnoteText">
    <w:name w:val="footnote text"/>
    <w:basedOn w:val="Normal"/>
    <w:link w:val="FootnoteTextChar"/>
    <w:uiPriority w:val="99"/>
    <w:semiHidden/>
    <w:unhideWhenUsed/>
    <w:rsid w:val="002D37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37A7"/>
    <w:rPr>
      <w:sz w:val="20"/>
      <w:szCs w:val="20"/>
    </w:rPr>
  </w:style>
  <w:style w:type="character" w:styleId="FootnoteReference">
    <w:name w:val="footnote reference"/>
    <w:basedOn w:val="DefaultParagraphFont"/>
    <w:uiPriority w:val="99"/>
    <w:semiHidden/>
    <w:unhideWhenUsed/>
    <w:rsid w:val="002D37A7"/>
    <w:rPr>
      <w:vertAlign w:val="superscript"/>
    </w:rPr>
  </w:style>
  <w:style w:type="paragraph" w:styleId="ListParagraph">
    <w:name w:val="List Paragraph"/>
    <w:basedOn w:val="Normal"/>
    <w:uiPriority w:val="34"/>
    <w:qFormat/>
    <w:rsid w:val="00945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9048">
      <w:bodyDiv w:val="1"/>
      <w:marLeft w:val="0"/>
      <w:marRight w:val="0"/>
      <w:marTop w:val="0"/>
      <w:marBottom w:val="0"/>
      <w:divBdr>
        <w:top w:val="none" w:sz="0" w:space="0" w:color="auto"/>
        <w:left w:val="none" w:sz="0" w:space="0" w:color="auto"/>
        <w:bottom w:val="none" w:sz="0" w:space="0" w:color="auto"/>
        <w:right w:val="none" w:sz="0" w:space="0" w:color="auto"/>
      </w:divBdr>
      <w:divsChild>
        <w:div w:id="1942569175">
          <w:marLeft w:val="-720"/>
          <w:marRight w:val="0"/>
          <w:marTop w:val="0"/>
          <w:marBottom w:val="0"/>
          <w:divBdr>
            <w:top w:val="none" w:sz="0" w:space="0" w:color="auto"/>
            <w:left w:val="none" w:sz="0" w:space="0" w:color="auto"/>
            <w:bottom w:val="none" w:sz="0" w:space="0" w:color="auto"/>
            <w:right w:val="none" w:sz="0" w:space="0" w:color="auto"/>
          </w:divBdr>
        </w:div>
      </w:divsChild>
    </w:div>
    <w:div w:id="151407090">
      <w:bodyDiv w:val="1"/>
      <w:marLeft w:val="0"/>
      <w:marRight w:val="0"/>
      <w:marTop w:val="0"/>
      <w:marBottom w:val="0"/>
      <w:divBdr>
        <w:top w:val="none" w:sz="0" w:space="0" w:color="auto"/>
        <w:left w:val="none" w:sz="0" w:space="0" w:color="auto"/>
        <w:bottom w:val="none" w:sz="0" w:space="0" w:color="auto"/>
        <w:right w:val="none" w:sz="0" w:space="0" w:color="auto"/>
      </w:divBdr>
    </w:div>
    <w:div w:id="156700603">
      <w:bodyDiv w:val="1"/>
      <w:marLeft w:val="0"/>
      <w:marRight w:val="0"/>
      <w:marTop w:val="0"/>
      <w:marBottom w:val="0"/>
      <w:divBdr>
        <w:top w:val="none" w:sz="0" w:space="0" w:color="auto"/>
        <w:left w:val="none" w:sz="0" w:space="0" w:color="auto"/>
        <w:bottom w:val="none" w:sz="0" w:space="0" w:color="auto"/>
        <w:right w:val="none" w:sz="0" w:space="0" w:color="auto"/>
      </w:divBdr>
      <w:divsChild>
        <w:div w:id="1658414744">
          <w:marLeft w:val="-720"/>
          <w:marRight w:val="0"/>
          <w:marTop w:val="0"/>
          <w:marBottom w:val="0"/>
          <w:divBdr>
            <w:top w:val="none" w:sz="0" w:space="0" w:color="auto"/>
            <w:left w:val="none" w:sz="0" w:space="0" w:color="auto"/>
            <w:bottom w:val="none" w:sz="0" w:space="0" w:color="auto"/>
            <w:right w:val="none" w:sz="0" w:space="0" w:color="auto"/>
          </w:divBdr>
        </w:div>
      </w:divsChild>
    </w:div>
    <w:div w:id="219562339">
      <w:bodyDiv w:val="1"/>
      <w:marLeft w:val="0"/>
      <w:marRight w:val="0"/>
      <w:marTop w:val="0"/>
      <w:marBottom w:val="0"/>
      <w:divBdr>
        <w:top w:val="none" w:sz="0" w:space="0" w:color="auto"/>
        <w:left w:val="none" w:sz="0" w:space="0" w:color="auto"/>
        <w:bottom w:val="none" w:sz="0" w:space="0" w:color="auto"/>
        <w:right w:val="none" w:sz="0" w:space="0" w:color="auto"/>
      </w:divBdr>
    </w:div>
    <w:div w:id="219632819">
      <w:bodyDiv w:val="1"/>
      <w:marLeft w:val="0"/>
      <w:marRight w:val="0"/>
      <w:marTop w:val="0"/>
      <w:marBottom w:val="0"/>
      <w:divBdr>
        <w:top w:val="none" w:sz="0" w:space="0" w:color="auto"/>
        <w:left w:val="none" w:sz="0" w:space="0" w:color="auto"/>
        <w:bottom w:val="none" w:sz="0" w:space="0" w:color="auto"/>
        <w:right w:val="none" w:sz="0" w:space="0" w:color="auto"/>
      </w:divBdr>
      <w:divsChild>
        <w:div w:id="1287082544">
          <w:marLeft w:val="-720"/>
          <w:marRight w:val="0"/>
          <w:marTop w:val="0"/>
          <w:marBottom w:val="0"/>
          <w:divBdr>
            <w:top w:val="none" w:sz="0" w:space="0" w:color="auto"/>
            <w:left w:val="none" w:sz="0" w:space="0" w:color="auto"/>
            <w:bottom w:val="none" w:sz="0" w:space="0" w:color="auto"/>
            <w:right w:val="none" w:sz="0" w:space="0" w:color="auto"/>
          </w:divBdr>
        </w:div>
      </w:divsChild>
    </w:div>
    <w:div w:id="243996902">
      <w:bodyDiv w:val="1"/>
      <w:marLeft w:val="0"/>
      <w:marRight w:val="0"/>
      <w:marTop w:val="0"/>
      <w:marBottom w:val="0"/>
      <w:divBdr>
        <w:top w:val="none" w:sz="0" w:space="0" w:color="auto"/>
        <w:left w:val="none" w:sz="0" w:space="0" w:color="auto"/>
        <w:bottom w:val="none" w:sz="0" w:space="0" w:color="auto"/>
        <w:right w:val="none" w:sz="0" w:space="0" w:color="auto"/>
      </w:divBdr>
      <w:divsChild>
        <w:div w:id="1007320944">
          <w:marLeft w:val="-720"/>
          <w:marRight w:val="0"/>
          <w:marTop w:val="0"/>
          <w:marBottom w:val="0"/>
          <w:divBdr>
            <w:top w:val="none" w:sz="0" w:space="0" w:color="auto"/>
            <w:left w:val="none" w:sz="0" w:space="0" w:color="auto"/>
            <w:bottom w:val="none" w:sz="0" w:space="0" w:color="auto"/>
            <w:right w:val="none" w:sz="0" w:space="0" w:color="auto"/>
          </w:divBdr>
        </w:div>
      </w:divsChild>
    </w:div>
    <w:div w:id="339701406">
      <w:bodyDiv w:val="1"/>
      <w:marLeft w:val="0"/>
      <w:marRight w:val="0"/>
      <w:marTop w:val="0"/>
      <w:marBottom w:val="0"/>
      <w:divBdr>
        <w:top w:val="none" w:sz="0" w:space="0" w:color="auto"/>
        <w:left w:val="none" w:sz="0" w:space="0" w:color="auto"/>
        <w:bottom w:val="none" w:sz="0" w:space="0" w:color="auto"/>
        <w:right w:val="none" w:sz="0" w:space="0" w:color="auto"/>
      </w:divBdr>
    </w:div>
    <w:div w:id="349651598">
      <w:bodyDiv w:val="1"/>
      <w:marLeft w:val="0"/>
      <w:marRight w:val="0"/>
      <w:marTop w:val="0"/>
      <w:marBottom w:val="0"/>
      <w:divBdr>
        <w:top w:val="none" w:sz="0" w:space="0" w:color="auto"/>
        <w:left w:val="none" w:sz="0" w:space="0" w:color="auto"/>
        <w:bottom w:val="none" w:sz="0" w:space="0" w:color="auto"/>
        <w:right w:val="none" w:sz="0" w:space="0" w:color="auto"/>
      </w:divBdr>
    </w:div>
    <w:div w:id="527643246">
      <w:bodyDiv w:val="1"/>
      <w:marLeft w:val="0"/>
      <w:marRight w:val="0"/>
      <w:marTop w:val="0"/>
      <w:marBottom w:val="0"/>
      <w:divBdr>
        <w:top w:val="none" w:sz="0" w:space="0" w:color="auto"/>
        <w:left w:val="none" w:sz="0" w:space="0" w:color="auto"/>
        <w:bottom w:val="none" w:sz="0" w:space="0" w:color="auto"/>
        <w:right w:val="none" w:sz="0" w:space="0" w:color="auto"/>
      </w:divBdr>
    </w:div>
    <w:div w:id="585581301">
      <w:bodyDiv w:val="1"/>
      <w:marLeft w:val="0"/>
      <w:marRight w:val="0"/>
      <w:marTop w:val="0"/>
      <w:marBottom w:val="0"/>
      <w:divBdr>
        <w:top w:val="none" w:sz="0" w:space="0" w:color="auto"/>
        <w:left w:val="none" w:sz="0" w:space="0" w:color="auto"/>
        <w:bottom w:val="none" w:sz="0" w:space="0" w:color="auto"/>
        <w:right w:val="none" w:sz="0" w:space="0" w:color="auto"/>
      </w:divBdr>
      <w:divsChild>
        <w:div w:id="1366321744">
          <w:marLeft w:val="-720"/>
          <w:marRight w:val="0"/>
          <w:marTop w:val="0"/>
          <w:marBottom w:val="0"/>
          <w:divBdr>
            <w:top w:val="none" w:sz="0" w:space="0" w:color="auto"/>
            <w:left w:val="none" w:sz="0" w:space="0" w:color="auto"/>
            <w:bottom w:val="none" w:sz="0" w:space="0" w:color="auto"/>
            <w:right w:val="none" w:sz="0" w:space="0" w:color="auto"/>
          </w:divBdr>
        </w:div>
      </w:divsChild>
    </w:div>
    <w:div w:id="657925987">
      <w:bodyDiv w:val="1"/>
      <w:marLeft w:val="0"/>
      <w:marRight w:val="0"/>
      <w:marTop w:val="0"/>
      <w:marBottom w:val="0"/>
      <w:divBdr>
        <w:top w:val="none" w:sz="0" w:space="0" w:color="auto"/>
        <w:left w:val="none" w:sz="0" w:space="0" w:color="auto"/>
        <w:bottom w:val="none" w:sz="0" w:space="0" w:color="auto"/>
        <w:right w:val="none" w:sz="0" w:space="0" w:color="auto"/>
      </w:divBdr>
    </w:div>
    <w:div w:id="709261465">
      <w:bodyDiv w:val="1"/>
      <w:marLeft w:val="0"/>
      <w:marRight w:val="0"/>
      <w:marTop w:val="0"/>
      <w:marBottom w:val="0"/>
      <w:divBdr>
        <w:top w:val="none" w:sz="0" w:space="0" w:color="auto"/>
        <w:left w:val="none" w:sz="0" w:space="0" w:color="auto"/>
        <w:bottom w:val="none" w:sz="0" w:space="0" w:color="auto"/>
        <w:right w:val="none" w:sz="0" w:space="0" w:color="auto"/>
      </w:divBdr>
    </w:div>
    <w:div w:id="730813623">
      <w:bodyDiv w:val="1"/>
      <w:marLeft w:val="0"/>
      <w:marRight w:val="0"/>
      <w:marTop w:val="0"/>
      <w:marBottom w:val="0"/>
      <w:divBdr>
        <w:top w:val="none" w:sz="0" w:space="0" w:color="auto"/>
        <w:left w:val="none" w:sz="0" w:space="0" w:color="auto"/>
        <w:bottom w:val="none" w:sz="0" w:space="0" w:color="auto"/>
        <w:right w:val="none" w:sz="0" w:space="0" w:color="auto"/>
      </w:divBdr>
    </w:div>
    <w:div w:id="795946428">
      <w:bodyDiv w:val="1"/>
      <w:marLeft w:val="0"/>
      <w:marRight w:val="0"/>
      <w:marTop w:val="0"/>
      <w:marBottom w:val="0"/>
      <w:divBdr>
        <w:top w:val="none" w:sz="0" w:space="0" w:color="auto"/>
        <w:left w:val="none" w:sz="0" w:space="0" w:color="auto"/>
        <w:bottom w:val="none" w:sz="0" w:space="0" w:color="auto"/>
        <w:right w:val="none" w:sz="0" w:space="0" w:color="auto"/>
      </w:divBdr>
      <w:divsChild>
        <w:div w:id="2058819173">
          <w:marLeft w:val="-720"/>
          <w:marRight w:val="0"/>
          <w:marTop w:val="0"/>
          <w:marBottom w:val="0"/>
          <w:divBdr>
            <w:top w:val="none" w:sz="0" w:space="0" w:color="auto"/>
            <w:left w:val="none" w:sz="0" w:space="0" w:color="auto"/>
            <w:bottom w:val="none" w:sz="0" w:space="0" w:color="auto"/>
            <w:right w:val="none" w:sz="0" w:space="0" w:color="auto"/>
          </w:divBdr>
        </w:div>
      </w:divsChild>
    </w:div>
    <w:div w:id="832839440">
      <w:bodyDiv w:val="1"/>
      <w:marLeft w:val="0"/>
      <w:marRight w:val="0"/>
      <w:marTop w:val="0"/>
      <w:marBottom w:val="0"/>
      <w:divBdr>
        <w:top w:val="none" w:sz="0" w:space="0" w:color="auto"/>
        <w:left w:val="none" w:sz="0" w:space="0" w:color="auto"/>
        <w:bottom w:val="none" w:sz="0" w:space="0" w:color="auto"/>
        <w:right w:val="none" w:sz="0" w:space="0" w:color="auto"/>
      </w:divBdr>
    </w:div>
    <w:div w:id="859196239">
      <w:bodyDiv w:val="1"/>
      <w:marLeft w:val="0"/>
      <w:marRight w:val="0"/>
      <w:marTop w:val="0"/>
      <w:marBottom w:val="0"/>
      <w:divBdr>
        <w:top w:val="none" w:sz="0" w:space="0" w:color="auto"/>
        <w:left w:val="none" w:sz="0" w:space="0" w:color="auto"/>
        <w:bottom w:val="none" w:sz="0" w:space="0" w:color="auto"/>
        <w:right w:val="none" w:sz="0" w:space="0" w:color="auto"/>
      </w:divBdr>
    </w:div>
    <w:div w:id="899756604">
      <w:bodyDiv w:val="1"/>
      <w:marLeft w:val="0"/>
      <w:marRight w:val="0"/>
      <w:marTop w:val="0"/>
      <w:marBottom w:val="0"/>
      <w:divBdr>
        <w:top w:val="none" w:sz="0" w:space="0" w:color="auto"/>
        <w:left w:val="none" w:sz="0" w:space="0" w:color="auto"/>
        <w:bottom w:val="none" w:sz="0" w:space="0" w:color="auto"/>
        <w:right w:val="none" w:sz="0" w:space="0" w:color="auto"/>
      </w:divBdr>
      <w:divsChild>
        <w:div w:id="1181965176">
          <w:marLeft w:val="-720"/>
          <w:marRight w:val="0"/>
          <w:marTop w:val="0"/>
          <w:marBottom w:val="0"/>
          <w:divBdr>
            <w:top w:val="none" w:sz="0" w:space="0" w:color="auto"/>
            <w:left w:val="none" w:sz="0" w:space="0" w:color="auto"/>
            <w:bottom w:val="none" w:sz="0" w:space="0" w:color="auto"/>
            <w:right w:val="none" w:sz="0" w:space="0" w:color="auto"/>
          </w:divBdr>
        </w:div>
      </w:divsChild>
    </w:div>
    <w:div w:id="912470122">
      <w:bodyDiv w:val="1"/>
      <w:marLeft w:val="0"/>
      <w:marRight w:val="0"/>
      <w:marTop w:val="0"/>
      <w:marBottom w:val="0"/>
      <w:divBdr>
        <w:top w:val="none" w:sz="0" w:space="0" w:color="auto"/>
        <w:left w:val="none" w:sz="0" w:space="0" w:color="auto"/>
        <w:bottom w:val="none" w:sz="0" w:space="0" w:color="auto"/>
        <w:right w:val="none" w:sz="0" w:space="0" w:color="auto"/>
      </w:divBdr>
      <w:divsChild>
        <w:div w:id="1036269693">
          <w:marLeft w:val="0"/>
          <w:marRight w:val="0"/>
          <w:marTop w:val="0"/>
          <w:marBottom w:val="0"/>
          <w:divBdr>
            <w:top w:val="none" w:sz="0" w:space="0" w:color="auto"/>
            <w:left w:val="none" w:sz="0" w:space="0" w:color="auto"/>
            <w:bottom w:val="none" w:sz="0" w:space="0" w:color="auto"/>
            <w:right w:val="none" w:sz="0" w:space="0" w:color="auto"/>
          </w:divBdr>
          <w:divsChild>
            <w:div w:id="2077629220">
              <w:marLeft w:val="0"/>
              <w:marRight w:val="0"/>
              <w:marTop w:val="0"/>
              <w:marBottom w:val="0"/>
              <w:divBdr>
                <w:top w:val="none" w:sz="0" w:space="0" w:color="auto"/>
                <w:left w:val="none" w:sz="0" w:space="0" w:color="auto"/>
                <w:bottom w:val="none" w:sz="0" w:space="0" w:color="auto"/>
                <w:right w:val="none" w:sz="0" w:space="0" w:color="auto"/>
              </w:divBdr>
              <w:divsChild>
                <w:div w:id="1979803091">
                  <w:marLeft w:val="0"/>
                  <w:marRight w:val="0"/>
                  <w:marTop w:val="0"/>
                  <w:marBottom w:val="0"/>
                  <w:divBdr>
                    <w:top w:val="none" w:sz="0" w:space="0" w:color="auto"/>
                    <w:left w:val="none" w:sz="0" w:space="0" w:color="auto"/>
                    <w:bottom w:val="none" w:sz="0" w:space="0" w:color="auto"/>
                    <w:right w:val="none" w:sz="0" w:space="0" w:color="auto"/>
                  </w:divBdr>
                  <w:divsChild>
                    <w:div w:id="1429085779">
                      <w:marLeft w:val="0"/>
                      <w:marRight w:val="0"/>
                      <w:marTop w:val="0"/>
                      <w:marBottom w:val="0"/>
                      <w:divBdr>
                        <w:top w:val="none" w:sz="0" w:space="0" w:color="auto"/>
                        <w:left w:val="none" w:sz="0" w:space="0" w:color="auto"/>
                        <w:bottom w:val="none" w:sz="0" w:space="0" w:color="auto"/>
                        <w:right w:val="none" w:sz="0" w:space="0" w:color="auto"/>
                      </w:divBdr>
                      <w:divsChild>
                        <w:div w:id="1052193041">
                          <w:marLeft w:val="0"/>
                          <w:marRight w:val="0"/>
                          <w:marTop w:val="0"/>
                          <w:marBottom w:val="0"/>
                          <w:divBdr>
                            <w:top w:val="none" w:sz="0" w:space="0" w:color="auto"/>
                            <w:left w:val="none" w:sz="0" w:space="0" w:color="auto"/>
                            <w:bottom w:val="none" w:sz="0" w:space="0" w:color="auto"/>
                            <w:right w:val="none" w:sz="0" w:space="0" w:color="auto"/>
                          </w:divBdr>
                          <w:divsChild>
                            <w:div w:id="1434667268">
                              <w:marLeft w:val="0"/>
                              <w:marRight w:val="0"/>
                              <w:marTop w:val="0"/>
                              <w:marBottom w:val="0"/>
                              <w:divBdr>
                                <w:top w:val="none" w:sz="0" w:space="0" w:color="auto"/>
                                <w:left w:val="none" w:sz="0" w:space="0" w:color="auto"/>
                                <w:bottom w:val="none" w:sz="0" w:space="0" w:color="auto"/>
                                <w:right w:val="none" w:sz="0" w:space="0" w:color="auto"/>
                              </w:divBdr>
                              <w:divsChild>
                                <w:div w:id="1388605994">
                                  <w:marLeft w:val="0"/>
                                  <w:marRight w:val="0"/>
                                  <w:marTop w:val="0"/>
                                  <w:marBottom w:val="0"/>
                                  <w:divBdr>
                                    <w:top w:val="none" w:sz="0" w:space="0" w:color="auto"/>
                                    <w:left w:val="none" w:sz="0" w:space="0" w:color="auto"/>
                                    <w:bottom w:val="none" w:sz="0" w:space="0" w:color="auto"/>
                                    <w:right w:val="none" w:sz="0" w:space="0" w:color="auto"/>
                                  </w:divBdr>
                                  <w:divsChild>
                                    <w:div w:id="2831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892677">
                          <w:marLeft w:val="0"/>
                          <w:marRight w:val="0"/>
                          <w:marTop w:val="0"/>
                          <w:marBottom w:val="0"/>
                          <w:divBdr>
                            <w:top w:val="none" w:sz="0" w:space="0" w:color="auto"/>
                            <w:left w:val="none" w:sz="0" w:space="0" w:color="auto"/>
                            <w:bottom w:val="none" w:sz="0" w:space="0" w:color="auto"/>
                            <w:right w:val="none" w:sz="0" w:space="0" w:color="auto"/>
                          </w:divBdr>
                          <w:divsChild>
                            <w:div w:id="2038658540">
                              <w:marLeft w:val="0"/>
                              <w:marRight w:val="0"/>
                              <w:marTop w:val="0"/>
                              <w:marBottom w:val="0"/>
                              <w:divBdr>
                                <w:top w:val="none" w:sz="0" w:space="0" w:color="auto"/>
                                <w:left w:val="none" w:sz="0" w:space="0" w:color="auto"/>
                                <w:bottom w:val="none" w:sz="0" w:space="0" w:color="auto"/>
                                <w:right w:val="none" w:sz="0" w:space="0" w:color="auto"/>
                              </w:divBdr>
                              <w:divsChild>
                                <w:div w:id="1333332469">
                                  <w:marLeft w:val="0"/>
                                  <w:marRight w:val="0"/>
                                  <w:marTop w:val="0"/>
                                  <w:marBottom w:val="0"/>
                                  <w:divBdr>
                                    <w:top w:val="none" w:sz="0" w:space="0" w:color="auto"/>
                                    <w:left w:val="none" w:sz="0" w:space="0" w:color="auto"/>
                                    <w:bottom w:val="none" w:sz="0" w:space="0" w:color="auto"/>
                                    <w:right w:val="none" w:sz="0" w:space="0" w:color="auto"/>
                                  </w:divBdr>
                                  <w:divsChild>
                                    <w:div w:id="205372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809027">
      <w:bodyDiv w:val="1"/>
      <w:marLeft w:val="0"/>
      <w:marRight w:val="0"/>
      <w:marTop w:val="0"/>
      <w:marBottom w:val="0"/>
      <w:divBdr>
        <w:top w:val="none" w:sz="0" w:space="0" w:color="auto"/>
        <w:left w:val="none" w:sz="0" w:space="0" w:color="auto"/>
        <w:bottom w:val="none" w:sz="0" w:space="0" w:color="auto"/>
        <w:right w:val="none" w:sz="0" w:space="0" w:color="auto"/>
      </w:divBdr>
    </w:div>
    <w:div w:id="1121151811">
      <w:bodyDiv w:val="1"/>
      <w:marLeft w:val="0"/>
      <w:marRight w:val="0"/>
      <w:marTop w:val="0"/>
      <w:marBottom w:val="0"/>
      <w:divBdr>
        <w:top w:val="none" w:sz="0" w:space="0" w:color="auto"/>
        <w:left w:val="none" w:sz="0" w:space="0" w:color="auto"/>
        <w:bottom w:val="none" w:sz="0" w:space="0" w:color="auto"/>
        <w:right w:val="none" w:sz="0" w:space="0" w:color="auto"/>
      </w:divBdr>
      <w:divsChild>
        <w:div w:id="1396778435">
          <w:marLeft w:val="-720"/>
          <w:marRight w:val="0"/>
          <w:marTop w:val="0"/>
          <w:marBottom w:val="0"/>
          <w:divBdr>
            <w:top w:val="none" w:sz="0" w:space="0" w:color="auto"/>
            <w:left w:val="none" w:sz="0" w:space="0" w:color="auto"/>
            <w:bottom w:val="none" w:sz="0" w:space="0" w:color="auto"/>
            <w:right w:val="none" w:sz="0" w:space="0" w:color="auto"/>
          </w:divBdr>
        </w:div>
      </w:divsChild>
    </w:div>
    <w:div w:id="1141119267">
      <w:bodyDiv w:val="1"/>
      <w:marLeft w:val="0"/>
      <w:marRight w:val="0"/>
      <w:marTop w:val="0"/>
      <w:marBottom w:val="0"/>
      <w:divBdr>
        <w:top w:val="none" w:sz="0" w:space="0" w:color="auto"/>
        <w:left w:val="none" w:sz="0" w:space="0" w:color="auto"/>
        <w:bottom w:val="none" w:sz="0" w:space="0" w:color="auto"/>
        <w:right w:val="none" w:sz="0" w:space="0" w:color="auto"/>
      </w:divBdr>
    </w:div>
    <w:div w:id="1141338856">
      <w:bodyDiv w:val="1"/>
      <w:marLeft w:val="0"/>
      <w:marRight w:val="0"/>
      <w:marTop w:val="0"/>
      <w:marBottom w:val="0"/>
      <w:divBdr>
        <w:top w:val="none" w:sz="0" w:space="0" w:color="auto"/>
        <w:left w:val="none" w:sz="0" w:space="0" w:color="auto"/>
        <w:bottom w:val="none" w:sz="0" w:space="0" w:color="auto"/>
        <w:right w:val="none" w:sz="0" w:space="0" w:color="auto"/>
      </w:divBdr>
    </w:div>
    <w:div w:id="1172601852">
      <w:bodyDiv w:val="1"/>
      <w:marLeft w:val="0"/>
      <w:marRight w:val="0"/>
      <w:marTop w:val="0"/>
      <w:marBottom w:val="0"/>
      <w:divBdr>
        <w:top w:val="none" w:sz="0" w:space="0" w:color="auto"/>
        <w:left w:val="none" w:sz="0" w:space="0" w:color="auto"/>
        <w:bottom w:val="none" w:sz="0" w:space="0" w:color="auto"/>
        <w:right w:val="none" w:sz="0" w:space="0" w:color="auto"/>
      </w:divBdr>
    </w:div>
    <w:div w:id="1265722692">
      <w:bodyDiv w:val="1"/>
      <w:marLeft w:val="0"/>
      <w:marRight w:val="0"/>
      <w:marTop w:val="0"/>
      <w:marBottom w:val="0"/>
      <w:divBdr>
        <w:top w:val="none" w:sz="0" w:space="0" w:color="auto"/>
        <w:left w:val="none" w:sz="0" w:space="0" w:color="auto"/>
        <w:bottom w:val="none" w:sz="0" w:space="0" w:color="auto"/>
        <w:right w:val="none" w:sz="0" w:space="0" w:color="auto"/>
      </w:divBdr>
      <w:divsChild>
        <w:div w:id="1997412809">
          <w:marLeft w:val="-720"/>
          <w:marRight w:val="0"/>
          <w:marTop w:val="0"/>
          <w:marBottom w:val="0"/>
          <w:divBdr>
            <w:top w:val="none" w:sz="0" w:space="0" w:color="auto"/>
            <w:left w:val="none" w:sz="0" w:space="0" w:color="auto"/>
            <w:bottom w:val="none" w:sz="0" w:space="0" w:color="auto"/>
            <w:right w:val="none" w:sz="0" w:space="0" w:color="auto"/>
          </w:divBdr>
        </w:div>
      </w:divsChild>
    </w:div>
    <w:div w:id="1273787366">
      <w:bodyDiv w:val="1"/>
      <w:marLeft w:val="0"/>
      <w:marRight w:val="0"/>
      <w:marTop w:val="0"/>
      <w:marBottom w:val="0"/>
      <w:divBdr>
        <w:top w:val="none" w:sz="0" w:space="0" w:color="auto"/>
        <w:left w:val="none" w:sz="0" w:space="0" w:color="auto"/>
        <w:bottom w:val="none" w:sz="0" w:space="0" w:color="auto"/>
        <w:right w:val="none" w:sz="0" w:space="0" w:color="auto"/>
      </w:divBdr>
    </w:div>
    <w:div w:id="1309046578">
      <w:bodyDiv w:val="1"/>
      <w:marLeft w:val="0"/>
      <w:marRight w:val="0"/>
      <w:marTop w:val="0"/>
      <w:marBottom w:val="0"/>
      <w:divBdr>
        <w:top w:val="none" w:sz="0" w:space="0" w:color="auto"/>
        <w:left w:val="none" w:sz="0" w:space="0" w:color="auto"/>
        <w:bottom w:val="none" w:sz="0" w:space="0" w:color="auto"/>
        <w:right w:val="none" w:sz="0" w:space="0" w:color="auto"/>
      </w:divBdr>
      <w:divsChild>
        <w:div w:id="1106315593">
          <w:marLeft w:val="-720"/>
          <w:marRight w:val="0"/>
          <w:marTop w:val="0"/>
          <w:marBottom w:val="0"/>
          <w:divBdr>
            <w:top w:val="none" w:sz="0" w:space="0" w:color="auto"/>
            <w:left w:val="none" w:sz="0" w:space="0" w:color="auto"/>
            <w:bottom w:val="none" w:sz="0" w:space="0" w:color="auto"/>
            <w:right w:val="none" w:sz="0" w:space="0" w:color="auto"/>
          </w:divBdr>
        </w:div>
      </w:divsChild>
    </w:div>
    <w:div w:id="1325431477">
      <w:bodyDiv w:val="1"/>
      <w:marLeft w:val="0"/>
      <w:marRight w:val="0"/>
      <w:marTop w:val="0"/>
      <w:marBottom w:val="0"/>
      <w:divBdr>
        <w:top w:val="none" w:sz="0" w:space="0" w:color="auto"/>
        <w:left w:val="none" w:sz="0" w:space="0" w:color="auto"/>
        <w:bottom w:val="none" w:sz="0" w:space="0" w:color="auto"/>
        <w:right w:val="none" w:sz="0" w:space="0" w:color="auto"/>
      </w:divBdr>
      <w:divsChild>
        <w:div w:id="193733913">
          <w:marLeft w:val="-720"/>
          <w:marRight w:val="0"/>
          <w:marTop w:val="0"/>
          <w:marBottom w:val="0"/>
          <w:divBdr>
            <w:top w:val="none" w:sz="0" w:space="0" w:color="auto"/>
            <w:left w:val="none" w:sz="0" w:space="0" w:color="auto"/>
            <w:bottom w:val="none" w:sz="0" w:space="0" w:color="auto"/>
            <w:right w:val="none" w:sz="0" w:space="0" w:color="auto"/>
          </w:divBdr>
        </w:div>
      </w:divsChild>
    </w:div>
    <w:div w:id="1327633771">
      <w:bodyDiv w:val="1"/>
      <w:marLeft w:val="0"/>
      <w:marRight w:val="0"/>
      <w:marTop w:val="0"/>
      <w:marBottom w:val="0"/>
      <w:divBdr>
        <w:top w:val="none" w:sz="0" w:space="0" w:color="auto"/>
        <w:left w:val="none" w:sz="0" w:space="0" w:color="auto"/>
        <w:bottom w:val="none" w:sz="0" w:space="0" w:color="auto"/>
        <w:right w:val="none" w:sz="0" w:space="0" w:color="auto"/>
      </w:divBdr>
      <w:divsChild>
        <w:div w:id="261647993">
          <w:marLeft w:val="-720"/>
          <w:marRight w:val="0"/>
          <w:marTop w:val="0"/>
          <w:marBottom w:val="0"/>
          <w:divBdr>
            <w:top w:val="none" w:sz="0" w:space="0" w:color="auto"/>
            <w:left w:val="none" w:sz="0" w:space="0" w:color="auto"/>
            <w:bottom w:val="none" w:sz="0" w:space="0" w:color="auto"/>
            <w:right w:val="none" w:sz="0" w:space="0" w:color="auto"/>
          </w:divBdr>
        </w:div>
      </w:divsChild>
    </w:div>
    <w:div w:id="1347751425">
      <w:bodyDiv w:val="1"/>
      <w:marLeft w:val="0"/>
      <w:marRight w:val="0"/>
      <w:marTop w:val="0"/>
      <w:marBottom w:val="0"/>
      <w:divBdr>
        <w:top w:val="none" w:sz="0" w:space="0" w:color="auto"/>
        <w:left w:val="none" w:sz="0" w:space="0" w:color="auto"/>
        <w:bottom w:val="none" w:sz="0" w:space="0" w:color="auto"/>
        <w:right w:val="none" w:sz="0" w:space="0" w:color="auto"/>
      </w:divBdr>
      <w:divsChild>
        <w:div w:id="1247960977">
          <w:marLeft w:val="-720"/>
          <w:marRight w:val="0"/>
          <w:marTop w:val="0"/>
          <w:marBottom w:val="0"/>
          <w:divBdr>
            <w:top w:val="none" w:sz="0" w:space="0" w:color="auto"/>
            <w:left w:val="none" w:sz="0" w:space="0" w:color="auto"/>
            <w:bottom w:val="none" w:sz="0" w:space="0" w:color="auto"/>
            <w:right w:val="none" w:sz="0" w:space="0" w:color="auto"/>
          </w:divBdr>
        </w:div>
      </w:divsChild>
    </w:div>
    <w:div w:id="1410730920">
      <w:bodyDiv w:val="1"/>
      <w:marLeft w:val="0"/>
      <w:marRight w:val="0"/>
      <w:marTop w:val="0"/>
      <w:marBottom w:val="0"/>
      <w:divBdr>
        <w:top w:val="none" w:sz="0" w:space="0" w:color="auto"/>
        <w:left w:val="none" w:sz="0" w:space="0" w:color="auto"/>
        <w:bottom w:val="none" w:sz="0" w:space="0" w:color="auto"/>
        <w:right w:val="none" w:sz="0" w:space="0" w:color="auto"/>
      </w:divBdr>
      <w:divsChild>
        <w:div w:id="11497739">
          <w:marLeft w:val="-720"/>
          <w:marRight w:val="0"/>
          <w:marTop w:val="0"/>
          <w:marBottom w:val="0"/>
          <w:divBdr>
            <w:top w:val="none" w:sz="0" w:space="0" w:color="auto"/>
            <w:left w:val="none" w:sz="0" w:space="0" w:color="auto"/>
            <w:bottom w:val="none" w:sz="0" w:space="0" w:color="auto"/>
            <w:right w:val="none" w:sz="0" w:space="0" w:color="auto"/>
          </w:divBdr>
        </w:div>
      </w:divsChild>
    </w:div>
    <w:div w:id="1463421566">
      <w:bodyDiv w:val="1"/>
      <w:marLeft w:val="0"/>
      <w:marRight w:val="0"/>
      <w:marTop w:val="0"/>
      <w:marBottom w:val="0"/>
      <w:divBdr>
        <w:top w:val="none" w:sz="0" w:space="0" w:color="auto"/>
        <w:left w:val="none" w:sz="0" w:space="0" w:color="auto"/>
        <w:bottom w:val="none" w:sz="0" w:space="0" w:color="auto"/>
        <w:right w:val="none" w:sz="0" w:space="0" w:color="auto"/>
      </w:divBdr>
    </w:div>
    <w:div w:id="1543516567">
      <w:bodyDiv w:val="1"/>
      <w:marLeft w:val="0"/>
      <w:marRight w:val="0"/>
      <w:marTop w:val="0"/>
      <w:marBottom w:val="0"/>
      <w:divBdr>
        <w:top w:val="none" w:sz="0" w:space="0" w:color="auto"/>
        <w:left w:val="none" w:sz="0" w:space="0" w:color="auto"/>
        <w:bottom w:val="none" w:sz="0" w:space="0" w:color="auto"/>
        <w:right w:val="none" w:sz="0" w:space="0" w:color="auto"/>
      </w:divBdr>
    </w:div>
    <w:div w:id="1550872434">
      <w:bodyDiv w:val="1"/>
      <w:marLeft w:val="0"/>
      <w:marRight w:val="0"/>
      <w:marTop w:val="0"/>
      <w:marBottom w:val="0"/>
      <w:divBdr>
        <w:top w:val="none" w:sz="0" w:space="0" w:color="auto"/>
        <w:left w:val="none" w:sz="0" w:space="0" w:color="auto"/>
        <w:bottom w:val="none" w:sz="0" w:space="0" w:color="auto"/>
        <w:right w:val="none" w:sz="0" w:space="0" w:color="auto"/>
      </w:divBdr>
      <w:divsChild>
        <w:div w:id="816723484">
          <w:marLeft w:val="-720"/>
          <w:marRight w:val="0"/>
          <w:marTop w:val="0"/>
          <w:marBottom w:val="0"/>
          <w:divBdr>
            <w:top w:val="none" w:sz="0" w:space="0" w:color="auto"/>
            <w:left w:val="none" w:sz="0" w:space="0" w:color="auto"/>
            <w:bottom w:val="none" w:sz="0" w:space="0" w:color="auto"/>
            <w:right w:val="none" w:sz="0" w:space="0" w:color="auto"/>
          </w:divBdr>
        </w:div>
      </w:divsChild>
    </w:div>
    <w:div w:id="1674606088">
      <w:bodyDiv w:val="1"/>
      <w:marLeft w:val="0"/>
      <w:marRight w:val="0"/>
      <w:marTop w:val="0"/>
      <w:marBottom w:val="0"/>
      <w:divBdr>
        <w:top w:val="none" w:sz="0" w:space="0" w:color="auto"/>
        <w:left w:val="none" w:sz="0" w:space="0" w:color="auto"/>
        <w:bottom w:val="none" w:sz="0" w:space="0" w:color="auto"/>
        <w:right w:val="none" w:sz="0" w:space="0" w:color="auto"/>
      </w:divBdr>
      <w:divsChild>
        <w:div w:id="1789161739">
          <w:marLeft w:val="-720"/>
          <w:marRight w:val="0"/>
          <w:marTop w:val="0"/>
          <w:marBottom w:val="0"/>
          <w:divBdr>
            <w:top w:val="none" w:sz="0" w:space="0" w:color="auto"/>
            <w:left w:val="none" w:sz="0" w:space="0" w:color="auto"/>
            <w:bottom w:val="none" w:sz="0" w:space="0" w:color="auto"/>
            <w:right w:val="none" w:sz="0" w:space="0" w:color="auto"/>
          </w:divBdr>
        </w:div>
      </w:divsChild>
    </w:div>
    <w:div w:id="1780443237">
      <w:bodyDiv w:val="1"/>
      <w:marLeft w:val="0"/>
      <w:marRight w:val="0"/>
      <w:marTop w:val="0"/>
      <w:marBottom w:val="0"/>
      <w:divBdr>
        <w:top w:val="none" w:sz="0" w:space="0" w:color="auto"/>
        <w:left w:val="none" w:sz="0" w:space="0" w:color="auto"/>
        <w:bottom w:val="none" w:sz="0" w:space="0" w:color="auto"/>
        <w:right w:val="none" w:sz="0" w:space="0" w:color="auto"/>
      </w:divBdr>
      <w:divsChild>
        <w:div w:id="1052383800">
          <w:marLeft w:val="-720"/>
          <w:marRight w:val="0"/>
          <w:marTop w:val="0"/>
          <w:marBottom w:val="0"/>
          <w:divBdr>
            <w:top w:val="none" w:sz="0" w:space="0" w:color="auto"/>
            <w:left w:val="none" w:sz="0" w:space="0" w:color="auto"/>
            <w:bottom w:val="none" w:sz="0" w:space="0" w:color="auto"/>
            <w:right w:val="none" w:sz="0" w:space="0" w:color="auto"/>
          </w:divBdr>
        </w:div>
      </w:divsChild>
    </w:div>
    <w:div w:id="1819108358">
      <w:bodyDiv w:val="1"/>
      <w:marLeft w:val="0"/>
      <w:marRight w:val="0"/>
      <w:marTop w:val="0"/>
      <w:marBottom w:val="0"/>
      <w:divBdr>
        <w:top w:val="none" w:sz="0" w:space="0" w:color="auto"/>
        <w:left w:val="none" w:sz="0" w:space="0" w:color="auto"/>
        <w:bottom w:val="none" w:sz="0" w:space="0" w:color="auto"/>
        <w:right w:val="none" w:sz="0" w:space="0" w:color="auto"/>
      </w:divBdr>
    </w:div>
    <w:div w:id="1847019257">
      <w:bodyDiv w:val="1"/>
      <w:marLeft w:val="0"/>
      <w:marRight w:val="0"/>
      <w:marTop w:val="0"/>
      <w:marBottom w:val="0"/>
      <w:divBdr>
        <w:top w:val="none" w:sz="0" w:space="0" w:color="auto"/>
        <w:left w:val="none" w:sz="0" w:space="0" w:color="auto"/>
        <w:bottom w:val="none" w:sz="0" w:space="0" w:color="auto"/>
        <w:right w:val="none" w:sz="0" w:space="0" w:color="auto"/>
      </w:divBdr>
      <w:divsChild>
        <w:div w:id="1968660042">
          <w:marLeft w:val="-720"/>
          <w:marRight w:val="0"/>
          <w:marTop w:val="0"/>
          <w:marBottom w:val="0"/>
          <w:divBdr>
            <w:top w:val="none" w:sz="0" w:space="0" w:color="auto"/>
            <w:left w:val="none" w:sz="0" w:space="0" w:color="auto"/>
            <w:bottom w:val="none" w:sz="0" w:space="0" w:color="auto"/>
            <w:right w:val="none" w:sz="0" w:space="0" w:color="auto"/>
          </w:divBdr>
        </w:div>
      </w:divsChild>
    </w:div>
    <w:div w:id="1868332546">
      <w:bodyDiv w:val="1"/>
      <w:marLeft w:val="0"/>
      <w:marRight w:val="0"/>
      <w:marTop w:val="0"/>
      <w:marBottom w:val="0"/>
      <w:divBdr>
        <w:top w:val="none" w:sz="0" w:space="0" w:color="auto"/>
        <w:left w:val="none" w:sz="0" w:space="0" w:color="auto"/>
        <w:bottom w:val="none" w:sz="0" w:space="0" w:color="auto"/>
        <w:right w:val="none" w:sz="0" w:space="0" w:color="auto"/>
      </w:divBdr>
    </w:div>
    <w:div w:id="187302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257/jel.50.3.681" TargetMode="External"/><Relationship Id="rId21" Type="http://schemas.openxmlformats.org/officeDocument/2006/relationships/hyperlink" Target="https://doi.org/10.1037/0021-9010.86.3.42" TargetMode="External"/><Relationship Id="rId42" Type="http://schemas.openxmlformats.org/officeDocument/2006/relationships/hyperlink" Target="https://doi.org/10.1108/IJOA-12-2016-1100" TargetMode="External"/><Relationship Id="rId47" Type="http://schemas.openxmlformats.org/officeDocument/2006/relationships/hyperlink" Target="https://www.researchgate.net/publication/382334380" TargetMode="External"/><Relationship Id="rId63" Type="http://schemas.openxmlformats.org/officeDocument/2006/relationships/hyperlink" Target="https://doi.org/10.3389/fpsyg.2019.01376" TargetMode="External"/><Relationship Id="rId68" Type="http://schemas.openxmlformats.org/officeDocument/2006/relationships/hyperlink" Target="https://doi.org/10.1177/1077800410383121" TargetMode="External"/><Relationship Id="rId16" Type="http://schemas.openxmlformats.org/officeDocument/2006/relationships/hyperlink" Target="https://doi.org/10.1037/apl0000881" TargetMode="External"/><Relationship Id="rId11" Type="http://schemas.openxmlformats.org/officeDocument/2006/relationships/hyperlink" Target="https://doi.org/10.2139/ssrn.3884032" TargetMode="External"/><Relationship Id="rId24" Type="http://schemas.openxmlformats.org/officeDocument/2006/relationships/hyperlink" Target="https://doi.org/10.1016/J.IREF.2018.09.007" TargetMode="External"/><Relationship Id="rId32" Type="http://schemas.openxmlformats.org/officeDocument/2006/relationships/hyperlink" Target="https://doi.org/10.4038/sljss.v40i2.7541" TargetMode="External"/><Relationship Id="rId37" Type="http://schemas.openxmlformats.org/officeDocument/2006/relationships/hyperlink" Target="https://doi.org/10.1080/1062726X.2019.1680988" TargetMode="External"/><Relationship Id="rId40" Type="http://schemas.openxmlformats.org/officeDocument/2006/relationships/hyperlink" Target="https://doi.org/10.1287/mnsc.42.4.49" TargetMode="External"/><Relationship Id="rId45" Type="http://schemas.openxmlformats.org/officeDocument/2006/relationships/hyperlink" Target="https://doi.org/10.2307/2060063" TargetMode="External"/><Relationship Id="rId53" Type="http://schemas.openxmlformats.org/officeDocument/2006/relationships/hyperlink" Target="https://doi.org/10.2307/256591" TargetMode="External"/><Relationship Id="rId58" Type="http://schemas.openxmlformats.org/officeDocument/2006/relationships/hyperlink" Target="https://doi.org/10.1111/PEPS.12121" TargetMode="External"/><Relationship Id="rId66" Type="http://schemas.openxmlformats.org/officeDocument/2006/relationships/hyperlink" Target="https://doi.org/10.3390/su12010418" TargetMode="External"/><Relationship Id="rId74" Type="http://schemas.openxmlformats.org/officeDocument/2006/relationships/hyperlink" Target="https://doi.org/10.1596/978-1-4648-0319-2"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002/job.2567" TargetMode="External"/><Relationship Id="rId19" Type="http://schemas.openxmlformats.org/officeDocument/2006/relationships/hyperlink" Target="https://doi.org/10.1504/EJIM.2019.10018144" TargetMode="External"/><Relationship Id="rId14" Type="http://schemas.openxmlformats.org/officeDocument/2006/relationships/hyperlink" Target="https://doi.org/10.1177/1065912920944470" TargetMode="External"/><Relationship Id="rId22" Type="http://schemas.openxmlformats.org/officeDocument/2006/relationships/hyperlink" Target="https://doi.org/10.1007/978-3-319-28099-8_4" TargetMode="External"/><Relationship Id="rId27" Type="http://schemas.openxmlformats.org/officeDocument/2006/relationships/hyperlink" Target="https://doi.org/10.1596/978-1-4648-1052-7" TargetMode="External"/><Relationship Id="rId30" Type="http://schemas.openxmlformats.org/officeDocument/2006/relationships/hyperlink" Target="https://doi.org/10.5465/amr.1987.4306437" TargetMode="External"/><Relationship Id="rId35" Type="http://schemas.openxmlformats.org/officeDocument/2006/relationships/hyperlink" Target="https://doi.org/10.36948/ijfmr.2023.v05i06.11344" TargetMode="External"/><Relationship Id="rId43" Type="http://schemas.openxmlformats.org/officeDocument/2006/relationships/hyperlink" Target="https://doi.org/10.1080/09668136.2020.1730305" TargetMode="External"/><Relationship Id="rId48" Type="http://schemas.openxmlformats.org/officeDocument/2006/relationships/hyperlink" Target="https://www.researchgate.net/publication/382334380" TargetMode="External"/><Relationship Id="rId56" Type="http://schemas.openxmlformats.org/officeDocument/2006/relationships/hyperlink" Target="https://doi.org/10.1016/j.ijhm.2016.02.004" TargetMode="External"/><Relationship Id="rId64" Type="http://schemas.openxmlformats.org/officeDocument/2006/relationships/hyperlink" Target="https://doi.org/10.1057/hep.2010.3" TargetMode="External"/><Relationship Id="rId69" Type="http://schemas.openxmlformats.org/officeDocument/2006/relationships/hyperlink" Target="https://doi.org/10.1177/0019793918756055" TargetMode="External"/><Relationship Id="rId77" Type="http://schemas.openxmlformats.org/officeDocument/2006/relationships/header" Target="header1.xml"/><Relationship Id="rId8" Type="http://schemas.openxmlformats.org/officeDocument/2006/relationships/hyperlink" Target="https://doi.org/10.19044/ejes.v7no1a1" TargetMode="External"/><Relationship Id="rId51" Type="http://schemas.openxmlformats.org/officeDocument/2006/relationships/hyperlink" Target="https://doi.org/10.1108/JMD-07-2019-0291" TargetMode="External"/><Relationship Id="rId72" Type="http://schemas.openxmlformats.org/officeDocument/2006/relationships/hyperlink" Target="https://doi.org/10.14324/111.9781787357099"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108/ijppm-01-2013-0008" TargetMode="External"/><Relationship Id="rId17" Type="http://schemas.openxmlformats.org/officeDocument/2006/relationships/hyperlink" Target="https://doi.org/10.1111/more.12010" TargetMode="External"/><Relationship Id="rId25" Type="http://schemas.openxmlformats.org/officeDocument/2006/relationships/hyperlink" Target="https://doi.org/10.15185/izawol.31" TargetMode="External"/><Relationship Id="rId33" Type="http://schemas.openxmlformats.org/officeDocument/2006/relationships/hyperlink" Target="https://doi.org/10.1037/a0027983" TargetMode="External"/><Relationship Id="rId38" Type="http://schemas.openxmlformats.org/officeDocument/2006/relationships/hyperlink" Target="https://doi.org/10.6007/ijarbss/v11-i9/10819" TargetMode="External"/><Relationship Id="rId46" Type="http://schemas.openxmlformats.org/officeDocument/2006/relationships/hyperlink" Target="https://doi.org/10.3390/su15075993" TargetMode="External"/><Relationship Id="rId59" Type="http://schemas.openxmlformats.org/officeDocument/2006/relationships/hyperlink" Target="https://doi.org/10.1002/job.2567" TargetMode="External"/><Relationship Id="rId67" Type="http://schemas.openxmlformats.org/officeDocument/2006/relationships/hyperlink" Target="https://doi.org/10.47772/ijriss.2023.7012105" TargetMode="External"/><Relationship Id="rId20" Type="http://schemas.openxmlformats.org/officeDocument/2006/relationships/hyperlink" Target="https://doi.org/10.1037/0021-9010.86.3.386" TargetMode="External"/><Relationship Id="rId41" Type="http://schemas.openxmlformats.org/officeDocument/2006/relationships/hyperlink" Target="https://doi.org/10.1108/IJOA-10-2015-0891" TargetMode="External"/><Relationship Id="rId54" Type="http://schemas.openxmlformats.org/officeDocument/2006/relationships/hyperlink" Target="https://doi.org/10.1108/ER-12-2015-0192" TargetMode="External"/><Relationship Id="rId62" Type="http://schemas.openxmlformats.org/officeDocument/2006/relationships/hyperlink" Target="https://doi.org/10.1108/IJPPM-04-2019-0189" TargetMode="External"/><Relationship Id="rId70" Type="http://schemas.openxmlformats.org/officeDocument/2006/relationships/hyperlink" Target="https://doi.org/10.1016/j.ijhm.2010.01.003" TargetMode="External"/><Relationship Id="rId75" Type="http://schemas.openxmlformats.org/officeDocument/2006/relationships/hyperlink" Target="https://doi.org/10.1108/CMS-05-2020-020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2/job.2483" TargetMode="External"/><Relationship Id="rId23" Type="http://schemas.openxmlformats.org/officeDocument/2006/relationships/hyperlink" Target="https://doi.org/10.1037/0021-9010.92.4.1031" TargetMode="External"/><Relationship Id="rId28" Type="http://schemas.openxmlformats.org/officeDocument/2006/relationships/hyperlink" Target="https://doi.org/10.1146/annurev-orgpsych-032516-113223" TargetMode="External"/><Relationship Id="rId36" Type="http://schemas.openxmlformats.org/officeDocument/2006/relationships/hyperlink" Target="https://doi.org/10.3126/bibechana.v16i0.21642" TargetMode="External"/><Relationship Id="rId49" Type="http://schemas.openxmlformats.org/officeDocument/2006/relationships/hyperlink" Target="https://doi.org/10.5860/choice.51-4559" TargetMode="External"/><Relationship Id="rId57" Type="http://schemas.openxmlformats.org/officeDocument/2006/relationships/hyperlink" Target="https://doi.org/10.1093/police/paad019" TargetMode="External"/><Relationship Id="rId10" Type="http://schemas.openxmlformats.org/officeDocument/2006/relationships/hyperlink" Target="https://doi.org/10.1037/APL0000134" TargetMode="External"/><Relationship Id="rId31" Type="http://schemas.openxmlformats.org/officeDocument/2006/relationships/hyperlink" Target="https://doi.org/10.5465/amr.1987.4306437" TargetMode="External"/><Relationship Id="rId44" Type="http://schemas.openxmlformats.org/officeDocument/2006/relationships/hyperlink" Target="https://doi.org/10.1016/j.ijhm.2014.07.004" TargetMode="External"/><Relationship Id="rId52" Type="http://schemas.openxmlformats.org/officeDocument/2006/relationships/hyperlink" Target="https://doi.org/10.1093/SCIPOL/SCAB007" TargetMode="External"/><Relationship Id="rId60" Type="http://schemas.openxmlformats.org/officeDocument/2006/relationships/hyperlink" Target="https://doi.org/10.1109/TEM.2024.3453387" TargetMode="External"/><Relationship Id="rId65" Type="http://schemas.openxmlformats.org/officeDocument/2006/relationships/hyperlink" Target="https://doi.org/10.52783/jier.v4i3.1479" TargetMode="External"/><Relationship Id="rId73" Type="http://schemas.openxmlformats.org/officeDocument/2006/relationships/hyperlink" Target="https://doi.org/10.1146/annurev-orgpsych-031413-091244"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390/ijerph20042957" TargetMode="External"/><Relationship Id="rId13" Type="http://schemas.openxmlformats.org/officeDocument/2006/relationships/hyperlink" Target="https://doi.org/10.33215/sjom.v1i2.16" TargetMode="External"/><Relationship Id="rId18" Type="http://schemas.openxmlformats.org/officeDocument/2006/relationships/hyperlink" Target="https://doi.org/10.1186/1472-6963-13-1" TargetMode="External"/><Relationship Id="rId39" Type="http://schemas.openxmlformats.org/officeDocument/2006/relationships/hyperlink" Target="https://doi.org/10.20448/journal.501.2018.52.201.208" TargetMode="External"/><Relationship Id="rId34" Type="http://schemas.openxmlformats.org/officeDocument/2006/relationships/hyperlink" Target="https://doi.org/10.1111/1744-7941.12272" TargetMode="External"/><Relationship Id="rId50" Type="http://schemas.openxmlformats.org/officeDocument/2006/relationships/hyperlink" Target="https://doi.org/10.1002/wps.20311" TargetMode="External"/><Relationship Id="rId55" Type="http://schemas.openxmlformats.org/officeDocument/2006/relationships/hyperlink" Target="https://doi.org/10.3389/fpsyg.2017.02315" TargetMode="External"/><Relationship Id="rId76" Type="http://schemas.openxmlformats.org/officeDocument/2006/relationships/hyperlink" Target="https://doi.org/10.1007/s12144-022-03746-z" TargetMode="External"/><Relationship Id="rId7" Type="http://schemas.openxmlformats.org/officeDocument/2006/relationships/endnotes" Target="endnotes.xml"/><Relationship Id="rId71" Type="http://schemas.openxmlformats.org/officeDocument/2006/relationships/hyperlink" Target="https://doi.org/10.1080/09585192.2020.1758745" TargetMode="External"/><Relationship Id="rId2" Type="http://schemas.openxmlformats.org/officeDocument/2006/relationships/numbering" Target="numbering.xml"/><Relationship Id="rId29" Type="http://schemas.openxmlformats.org/officeDocument/2006/relationships/hyperlink" Target="https://doi.org/10.3390/SU1311643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hamindalakshan199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75759-55DB-4778-8C16-BBD56B5DA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27</Pages>
  <Words>10905</Words>
  <Characters>62165</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Mr. M.P.K. Withanawasam</cp:lastModifiedBy>
  <cp:revision>13</cp:revision>
  <cp:lastPrinted>2025-11-30T05:56:00Z</cp:lastPrinted>
  <dcterms:created xsi:type="dcterms:W3CDTF">2025-03-05T06:06:00Z</dcterms:created>
  <dcterms:modified xsi:type="dcterms:W3CDTF">2025-11-30T05:57:00Z</dcterms:modified>
</cp:coreProperties>
</file>