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4240E" w14:textId="021266CA" w:rsidR="00923B64" w:rsidRPr="00202F9F" w:rsidRDefault="003157AF" w:rsidP="006D346E">
      <w:pPr>
        <w:spacing w:after="0" w:line="240" w:lineRule="auto"/>
        <w:jc w:val="cente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 xml:space="preserve"> </w:t>
      </w:r>
      <w:r w:rsidR="0000512B" w:rsidRPr="0011721B">
        <w:rPr>
          <w:rFonts w:ascii="Times New Roman" w:eastAsiaTheme="majorEastAsia" w:hAnsi="Times New Roman" w:cs="Times New Roman"/>
          <w:b/>
          <w:bCs/>
          <w:sz w:val="24"/>
          <w:szCs w:val="24"/>
        </w:rPr>
        <w:t>HOUSEHOLD INCOME DIVERSIFICATION AND FOOD SECURITY IN SRI LANKA</w:t>
      </w:r>
    </w:p>
    <w:p w14:paraId="0D065739" w14:textId="77777777" w:rsidR="006D346E" w:rsidRDefault="006D346E" w:rsidP="006D346E">
      <w:pPr>
        <w:spacing w:after="0" w:line="240" w:lineRule="auto"/>
        <w:jc w:val="center"/>
        <w:rPr>
          <w:rFonts w:ascii="Times New Roman" w:hAnsi="Times New Roman" w:cs="Times New Roman"/>
        </w:rPr>
      </w:pPr>
    </w:p>
    <w:p w14:paraId="6B572A08" w14:textId="7CB6AEB8" w:rsidR="0000512B" w:rsidRDefault="0011721B" w:rsidP="006D346E">
      <w:pPr>
        <w:spacing w:after="0" w:line="240" w:lineRule="auto"/>
        <w:jc w:val="center"/>
        <w:rPr>
          <w:rFonts w:ascii="Times New Roman" w:hAnsi="Times New Roman" w:cs="Times New Roman"/>
          <w:b/>
          <w:bCs/>
          <w:noProof/>
          <w:sz w:val="20"/>
          <w:szCs w:val="20"/>
        </w:rPr>
      </w:pPr>
      <w:r w:rsidRPr="0011721B">
        <w:rPr>
          <w:rFonts w:ascii="Times New Roman" w:hAnsi="Times New Roman" w:cs="Times New Roman"/>
          <w:b/>
          <w:bCs/>
          <w:noProof/>
          <w:sz w:val="20"/>
          <w:szCs w:val="20"/>
        </w:rPr>
        <w:t>Dharmadasa</w:t>
      </w:r>
      <w:r w:rsidR="000509BC">
        <w:rPr>
          <w:rFonts w:ascii="Times New Roman" w:hAnsi="Times New Roman" w:cs="Times New Roman"/>
          <w:b/>
          <w:bCs/>
          <w:noProof/>
          <w:sz w:val="20"/>
          <w:szCs w:val="20"/>
        </w:rPr>
        <w:t xml:space="preserve"> </w:t>
      </w:r>
      <w:r w:rsidR="000509BC" w:rsidRPr="0011721B">
        <w:rPr>
          <w:rFonts w:ascii="Times New Roman" w:hAnsi="Times New Roman" w:cs="Times New Roman"/>
          <w:b/>
          <w:bCs/>
          <w:noProof/>
          <w:sz w:val="20"/>
          <w:szCs w:val="20"/>
        </w:rPr>
        <w:t xml:space="preserve">R.A.P.I.S. </w:t>
      </w:r>
      <w:r w:rsidR="004F3092">
        <w:rPr>
          <w:rStyle w:val="FootnoteReference"/>
          <w:rFonts w:ascii="Times New Roman" w:hAnsi="Times New Roman" w:cs="Times New Roman"/>
          <w:b/>
          <w:bCs/>
          <w:noProof/>
          <w:sz w:val="20"/>
          <w:szCs w:val="20"/>
        </w:rPr>
        <w:footnoteReference w:id="1"/>
      </w:r>
      <w:r w:rsidR="006A03EF">
        <w:rPr>
          <w:rFonts w:ascii="Times New Roman" w:hAnsi="Times New Roman" w:cs="Times New Roman"/>
          <w:b/>
          <w:bCs/>
          <w:noProof/>
          <w:sz w:val="20"/>
          <w:szCs w:val="20"/>
        </w:rPr>
        <w:t>*</w:t>
      </w:r>
      <w:r w:rsidRPr="0011721B">
        <w:rPr>
          <w:rFonts w:ascii="Times New Roman" w:hAnsi="Times New Roman" w:cs="Times New Roman"/>
          <w:b/>
          <w:bCs/>
          <w:noProof/>
          <w:sz w:val="20"/>
          <w:szCs w:val="20"/>
        </w:rPr>
        <w:t xml:space="preserve"> Sanjeewa</w:t>
      </w:r>
      <w:r w:rsidR="000509BC">
        <w:rPr>
          <w:rFonts w:ascii="Times New Roman" w:hAnsi="Times New Roman" w:cs="Times New Roman"/>
          <w:b/>
          <w:bCs/>
          <w:noProof/>
          <w:sz w:val="20"/>
          <w:szCs w:val="20"/>
        </w:rPr>
        <w:t xml:space="preserve"> </w:t>
      </w:r>
      <w:r w:rsidR="000509BC" w:rsidRPr="0011721B">
        <w:rPr>
          <w:rFonts w:ascii="Times New Roman" w:hAnsi="Times New Roman" w:cs="Times New Roman"/>
          <w:b/>
          <w:bCs/>
          <w:noProof/>
          <w:sz w:val="20"/>
          <w:szCs w:val="20"/>
        </w:rPr>
        <w:t xml:space="preserve">K.A.S. </w:t>
      </w:r>
      <w:r w:rsidR="004F3092">
        <w:rPr>
          <w:rStyle w:val="FootnoteReference"/>
          <w:rFonts w:ascii="Times New Roman" w:hAnsi="Times New Roman" w:cs="Times New Roman"/>
          <w:b/>
          <w:bCs/>
          <w:noProof/>
          <w:sz w:val="20"/>
          <w:szCs w:val="20"/>
        </w:rPr>
        <w:footnoteReference w:id="2"/>
      </w:r>
      <w:r w:rsidR="000509BC">
        <w:rPr>
          <w:rFonts w:ascii="Times New Roman" w:hAnsi="Times New Roman" w:cs="Times New Roman"/>
          <w:b/>
          <w:bCs/>
          <w:noProof/>
          <w:sz w:val="20"/>
          <w:szCs w:val="20"/>
        </w:rPr>
        <w:t xml:space="preserve"> </w:t>
      </w:r>
      <w:r w:rsidRPr="0011721B">
        <w:rPr>
          <w:rFonts w:ascii="Times New Roman" w:hAnsi="Times New Roman" w:cs="Times New Roman"/>
          <w:b/>
          <w:bCs/>
          <w:noProof/>
          <w:sz w:val="20"/>
          <w:szCs w:val="20"/>
        </w:rPr>
        <w:t>Tharsalan</w:t>
      </w:r>
      <w:r w:rsidR="000509BC">
        <w:rPr>
          <w:rFonts w:ascii="Times New Roman" w:hAnsi="Times New Roman" w:cs="Times New Roman"/>
          <w:b/>
          <w:bCs/>
          <w:noProof/>
          <w:sz w:val="20"/>
          <w:szCs w:val="20"/>
        </w:rPr>
        <w:t xml:space="preserve"> </w:t>
      </w:r>
      <w:r w:rsidR="000509BC" w:rsidRPr="0011721B">
        <w:rPr>
          <w:rFonts w:ascii="Times New Roman" w:hAnsi="Times New Roman" w:cs="Times New Roman"/>
          <w:b/>
          <w:bCs/>
          <w:noProof/>
          <w:sz w:val="20"/>
          <w:szCs w:val="20"/>
        </w:rPr>
        <w:t xml:space="preserve">M. </w:t>
      </w:r>
      <w:r w:rsidR="004F3092">
        <w:rPr>
          <w:rStyle w:val="FootnoteReference"/>
          <w:rFonts w:ascii="Times New Roman" w:hAnsi="Times New Roman" w:cs="Times New Roman"/>
          <w:b/>
          <w:bCs/>
          <w:noProof/>
          <w:sz w:val="20"/>
          <w:szCs w:val="20"/>
        </w:rPr>
        <w:footnoteReference w:id="3"/>
      </w:r>
      <w:r w:rsidRPr="0011721B">
        <w:rPr>
          <w:rFonts w:ascii="Times New Roman" w:hAnsi="Times New Roman" w:cs="Times New Roman"/>
          <w:b/>
          <w:bCs/>
          <w:noProof/>
          <w:sz w:val="20"/>
          <w:szCs w:val="20"/>
        </w:rPr>
        <w:t xml:space="preserve"> </w:t>
      </w:r>
      <w:r w:rsidR="0000512B">
        <w:rPr>
          <w:rFonts w:ascii="Times New Roman" w:hAnsi="Times New Roman" w:cs="Times New Roman"/>
          <w:b/>
          <w:bCs/>
          <w:noProof/>
          <w:sz w:val="20"/>
          <w:szCs w:val="20"/>
        </w:rPr>
        <w:t xml:space="preserve">and </w:t>
      </w:r>
      <w:r w:rsidR="002E540D">
        <w:rPr>
          <w:rFonts w:ascii="Times New Roman" w:hAnsi="Times New Roman" w:cs="Times New Roman"/>
          <w:b/>
          <w:bCs/>
          <w:noProof/>
          <w:sz w:val="20"/>
          <w:szCs w:val="20"/>
        </w:rPr>
        <w:t xml:space="preserve">   </w:t>
      </w:r>
    </w:p>
    <w:p w14:paraId="42B6EEC1" w14:textId="0759CB00" w:rsidR="007A2D16" w:rsidRDefault="002E540D" w:rsidP="006D346E">
      <w:pPr>
        <w:spacing w:after="0" w:line="240" w:lineRule="auto"/>
        <w:jc w:val="center"/>
        <w:rPr>
          <w:rFonts w:ascii="Times New Roman" w:hAnsi="Times New Roman" w:cs="Times New Roman"/>
          <w:noProof/>
          <w:sz w:val="20"/>
          <w:szCs w:val="20"/>
          <w:vertAlign w:val="superscript"/>
        </w:rPr>
      </w:pPr>
      <w:r w:rsidRPr="002E540D">
        <w:rPr>
          <w:rFonts w:ascii="Times New Roman" w:hAnsi="Times New Roman" w:cs="Times New Roman"/>
          <w:b/>
          <w:bCs/>
          <w:noProof/>
          <w:kern w:val="2"/>
          <w14:ligatures w14:val="standardContextual"/>
        </w:rPr>
        <mc:AlternateContent>
          <mc:Choice Requires="wps">
            <w:drawing>
              <wp:anchor distT="0" distB="0" distL="114300" distR="114300" simplePos="0" relativeHeight="251679744" behindDoc="0" locked="0" layoutInCell="1" allowOverlap="1" wp14:anchorId="4D34F90A" wp14:editId="7BDE22F9">
                <wp:simplePos x="0" y="0"/>
                <wp:positionH relativeFrom="page">
                  <wp:posOffset>4922520</wp:posOffset>
                </wp:positionH>
                <wp:positionV relativeFrom="paragraph">
                  <wp:posOffset>5715</wp:posOffset>
                </wp:positionV>
                <wp:extent cx="1457960" cy="592015"/>
                <wp:effectExtent l="0" t="0" r="0" b="0"/>
                <wp:wrapNone/>
                <wp:docPr id="1277684391" name="Text Box 1"/>
                <wp:cNvGraphicFramePr/>
                <a:graphic xmlns:a="http://schemas.openxmlformats.org/drawingml/2006/main">
                  <a:graphicData uri="http://schemas.microsoft.com/office/word/2010/wordprocessingShape">
                    <wps:wsp>
                      <wps:cNvSpPr txBox="1"/>
                      <wps:spPr>
                        <a:xfrm>
                          <a:off x="0" y="0"/>
                          <a:ext cx="1457960" cy="592015"/>
                        </a:xfrm>
                        <a:prstGeom prst="rect">
                          <a:avLst/>
                        </a:prstGeom>
                        <a:noFill/>
                        <a:ln w="6350">
                          <a:noFill/>
                        </a:ln>
                      </wps:spPr>
                      <wps:txbx>
                        <w:txbxContent>
                          <w:p w14:paraId="36D92D2F" w14:textId="3B93A8E6" w:rsidR="002E540D" w:rsidRPr="00B64E14" w:rsidRDefault="002E540D" w:rsidP="002E540D">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Received: </w:t>
                            </w:r>
                            <w:r>
                              <w:rPr>
                                <w:rFonts w:ascii="Times New Roman" w:hAnsi="Times New Roman" w:cs="Times New Roman"/>
                                <w:i/>
                                <w:iCs/>
                                <w:sz w:val="18"/>
                                <w:szCs w:val="18"/>
                              </w:rPr>
                              <w:t>July 2025</w:t>
                            </w:r>
                          </w:p>
                          <w:p w14:paraId="44A734FF" w14:textId="2DFD434F" w:rsidR="002E540D" w:rsidRPr="00B64E14" w:rsidRDefault="002E540D" w:rsidP="002E540D">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Revised: </w:t>
                            </w:r>
                            <w:r>
                              <w:rPr>
                                <w:rFonts w:ascii="Times New Roman" w:hAnsi="Times New Roman" w:cs="Times New Roman"/>
                                <w:i/>
                                <w:iCs/>
                                <w:sz w:val="18"/>
                                <w:szCs w:val="18"/>
                              </w:rPr>
                              <w:t>November 2025</w:t>
                            </w:r>
                          </w:p>
                          <w:p w14:paraId="5DA8FB11" w14:textId="3C2E408E" w:rsidR="002E540D" w:rsidRPr="00B64E14" w:rsidRDefault="002E540D" w:rsidP="002E540D">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Accepted:</w:t>
                            </w:r>
                            <w:r>
                              <w:rPr>
                                <w:rFonts w:ascii="Times New Roman" w:hAnsi="Times New Roman" w:cs="Times New Roman"/>
                                <w:i/>
                                <w:iCs/>
                                <w:sz w:val="18"/>
                                <w:szCs w:val="18"/>
                              </w:rPr>
                              <w:t xml:space="preserve"> November 2025</w:t>
                            </w:r>
                            <w:r w:rsidRPr="00B64E14">
                              <w:rPr>
                                <w:rFonts w:ascii="Times New Roman" w:hAnsi="Times New Roman" w:cs="Times New Roman"/>
                                <w:i/>
                                <w:iC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4F90A" id="_x0000_t202" coordsize="21600,21600" o:spt="202" path="m,l,21600r21600,l21600,xe">
                <v:stroke joinstyle="miter"/>
                <v:path gradientshapeok="t" o:connecttype="rect"/>
              </v:shapetype>
              <v:shape id="Text Box 1" o:spid="_x0000_s1026" type="#_x0000_t202" style="position:absolute;left:0;text-align:left;margin-left:387.6pt;margin-top:.45pt;width:114.8pt;height:46.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" filled="f" stroked="f" strokeweight=".5pt">
                <v:textbox>
                  <w:txbxContent>
                    <w:p w14:paraId="36D92D2F" w14:textId="3B93A8E6" w:rsidR="002E540D" w:rsidRPr="00B64E14" w:rsidRDefault="002E540D" w:rsidP="002E540D">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Received: </w:t>
                      </w:r>
                      <w:r>
                        <w:rPr>
                          <w:rFonts w:ascii="Times New Roman" w:hAnsi="Times New Roman" w:cs="Times New Roman"/>
                          <w:i/>
                          <w:iCs/>
                          <w:sz w:val="18"/>
                          <w:szCs w:val="18"/>
                        </w:rPr>
                        <w:t>July 2025</w:t>
                      </w:r>
                    </w:p>
                    <w:p w14:paraId="44A734FF" w14:textId="2DFD434F" w:rsidR="002E540D" w:rsidRPr="00B64E14" w:rsidRDefault="002E540D" w:rsidP="002E540D">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Revised: </w:t>
                      </w:r>
                      <w:r>
                        <w:rPr>
                          <w:rFonts w:ascii="Times New Roman" w:hAnsi="Times New Roman" w:cs="Times New Roman"/>
                          <w:i/>
                          <w:iCs/>
                          <w:sz w:val="18"/>
                          <w:szCs w:val="18"/>
                        </w:rPr>
                        <w:t>November 2025</w:t>
                      </w:r>
                    </w:p>
                    <w:p w14:paraId="5DA8FB11" w14:textId="3C2E408E" w:rsidR="002E540D" w:rsidRPr="00B64E14" w:rsidRDefault="002E540D" w:rsidP="002E540D">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Accepted:</w:t>
                      </w:r>
                      <w:r>
                        <w:rPr>
                          <w:rFonts w:ascii="Times New Roman" w:hAnsi="Times New Roman" w:cs="Times New Roman"/>
                          <w:i/>
                          <w:iCs/>
                          <w:sz w:val="18"/>
                          <w:szCs w:val="18"/>
                        </w:rPr>
                        <w:t xml:space="preserve"> November 2025</w:t>
                      </w:r>
                      <w:r w:rsidRPr="00B64E14">
                        <w:rPr>
                          <w:rFonts w:ascii="Times New Roman" w:hAnsi="Times New Roman" w:cs="Times New Roman"/>
                          <w:i/>
                          <w:iCs/>
                          <w:sz w:val="18"/>
                          <w:szCs w:val="18"/>
                        </w:rPr>
                        <w:t xml:space="preserve"> </w:t>
                      </w:r>
                    </w:p>
                  </w:txbxContent>
                </v:textbox>
                <w10:wrap anchorx="page"/>
              </v:shape>
            </w:pict>
          </mc:Fallback>
        </mc:AlternateContent>
      </w:r>
      <w:r w:rsidR="0011721B" w:rsidRPr="0011721B">
        <w:rPr>
          <w:rFonts w:ascii="Times New Roman" w:hAnsi="Times New Roman" w:cs="Times New Roman"/>
          <w:b/>
          <w:bCs/>
          <w:noProof/>
          <w:sz w:val="20"/>
          <w:szCs w:val="20"/>
        </w:rPr>
        <w:t>Subasingha</w:t>
      </w:r>
      <w:r w:rsidR="000509BC">
        <w:rPr>
          <w:rFonts w:ascii="Times New Roman" w:hAnsi="Times New Roman" w:cs="Times New Roman"/>
          <w:b/>
          <w:bCs/>
          <w:noProof/>
          <w:sz w:val="20"/>
          <w:szCs w:val="20"/>
        </w:rPr>
        <w:t xml:space="preserve"> </w:t>
      </w:r>
      <w:r w:rsidR="000509BC" w:rsidRPr="0011721B">
        <w:rPr>
          <w:rFonts w:ascii="Times New Roman" w:hAnsi="Times New Roman" w:cs="Times New Roman"/>
          <w:b/>
          <w:bCs/>
          <w:noProof/>
          <w:sz w:val="20"/>
          <w:szCs w:val="20"/>
        </w:rPr>
        <w:t xml:space="preserve">S.A.T.P. </w:t>
      </w:r>
      <w:r w:rsidR="004F3092">
        <w:rPr>
          <w:rStyle w:val="FootnoteReference"/>
          <w:rFonts w:ascii="Times New Roman" w:hAnsi="Times New Roman" w:cs="Times New Roman"/>
          <w:b/>
          <w:bCs/>
          <w:noProof/>
          <w:sz w:val="20"/>
          <w:szCs w:val="20"/>
        </w:rPr>
        <w:footnoteReference w:id="4"/>
      </w:r>
      <w:r w:rsidR="00202F9F">
        <w:rPr>
          <w:rFonts w:ascii="Times New Roman" w:hAnsi="Times New Roman" w:cs="Times New Roman"/>
          <w:noProof/>
          <w:sz w:val="20"/>
          <w:szCs w:val="20"/>
          <w:vertAlign w:val="superscript"/>
        </w:rPr>
        <w:t xml:space="preserve"> </w:t>
      </w:r>
      <w:r w:rsidR="00202F9F">
        <w:rPr>
          <w:rFonts w:ascii="Times New Roman" w:hAnsi="Times New Roman" w:cs="Times New Roman"/>
          <w:noProof/>
          <w:sz w:val="20"/>
          <w:szCs w:val="20"/>
        </w:rPr>
        <w:t xml:space="preserve"> </w:t>
      </w:r>
    </w:p>
    <w:p w14:paraId="618A30B2" w14:textId="56FBB3CB" w:rsidR="00391AB4" w:rsidRPr="00DB51DD" w:rsidRDefault="00391AB4" w:rsidP="00DB51DD">
      <w:pPr>
        <w:pStyle w:val="Heading1"/>
        <w:spacing w:line="240" w:lineRule="auto"/>
        <w:jc w:val="center"/>
        <w:rPr>
          <w:rFonts w:ascii="Times New Roman" w:hAnsi="Times New Roman" w:cs="Times New Roman"/>
          <w:b/>
          <w:bCs/>
          <w:color w:val="000000" w:themeColor="text1"/>
          <w:sz w:val="22"/>
          <w:szCs w:val="22"/>
        </w:rPr>
      </w:pPr>
      <w:r w:rsidRPr="00DB51DD">
        <w:rPr>
          <w:rFonts w:ascii="Times New Roman" w:hAnsi="Times New Roman" w:cs="Times New Roman"/>
          <w:b/>
          <w:bCs/>
          <w:color w:val="000000" w:themeColor="text1"/>
          <w:sz w:val="22"/>
          <w:szCs w:val="22"/>
        </w:rPr>
        <w:t>Abstract</w:t>
      </w:r>
    </w:p>
    <w:p w14:paraId="1635B640" w14:textId="77777777" w:rsidR="00DB51DD" w:rsidRPr="00DB51DD" w:rsidRDefault="00DB51DD" w:rsidP="00DB51DD">
      <w:pPr>
        <w:spacing w:after="0"/>
      </w:pPr>
    </w:p>
    <w:p w14:paraId="07222787" w14:textId="62EF0704" w:rsidR="003C1080" w:rsidRPr="00744E90" w:rsidRDefault="0011721B" w:rsidP="00744E90">
      <w:pPr>
        <w:tabs>
          <w:tab w:val="left" w:pos="996"/>
        </w:tabs>
        <w:spacing w:after="0" w:line="240" w:lineRule="auto"/>
        <w:ind w:left="720" w:right="720"/>
        <w:jc w:val="both"/>
        <w:rPr>
          <w:rFonts w:ascii="Times New Roman" w:hAnsi="Times New Roman" w:cs="Times New Roman"/>
        </w:rPr>
      </w:pPr>
      <w:r w:rsidRPr="0011721B">
        <w:rPr>
          <w:rFonts w:ascii="Times New Roman" w:hAnsi="Times New Roman" w:cs="Times New Roman"/>
        </w:rPr>
        <w:t xml:space="preserve">Diversifying income sources is recognized as a crucial strategy to boost earnings, mitigate risk, and </w:t>
      </w:r>
      <w:r w:rsidR="007909AE">
        <w:rPr>
          <w:rFonts w:ascii="Times New Roman" w:hAnsi="Times New Roman" w:cs="Times New Roman"/>
        </w:rPr>
        <w:t>reduce economic</w:t>
      </w:r>
      <w:r w:rsidRPr="0011721B">
        <w:rPr>
          <w:rFonts w:ascii="Times New Roman" w:hAnsi="Times New Roman" w:cs="Times New Roman"/>
        </w:rPr>
        <w:t xml:space="preserve"> vulnerability. </w:t>
      </w:r>
      <w:r w:rsidR="007909AE">
        <w:rPr>
          <w:rFonts w:ascii="Times New Roman" w:hAnsi="Times New Roman" w:cs="Times New Roman"/>
        </w:rPr>
        <w:t>Despite its importance, the</w:t>
      </w:r>
      <w:r w:rsidRPr="0011721B">
        <w:rPr>
          <w:rFonts w:ascii="Times New Roman" w:hAnsi="Times New Roman" w:cs="Times New Roman"/>
        </w:rPr>
        <w:t xml:space="preserve"> relationship between food security and income diversification </w:t>
      </w:r>
      <w:r w:rsidR="007909AE">
        <w:rPr>
          <w:rFonts w:ascii="Times New Roman" w:hAnsi="Times New Roman" w:cs="Times New Roman"/>
        </w:rPr>
        <w:t xml:space="preserve">in </w:t>
      </w:r>
      <w:r w:rsidR="007909AE" w:rsidRPr="0011721B">
        <w:rPr>
          <w:rFonts w:ascii="Times New Roman" w:hAnsi="Times New Roman" w:cs="Times New Roman"/>
        </w:rPr>
        <w:t>Sri Lanka</w:t>
      </w:r>
      <w:r w:rsidR="007909AE">
        <w:rPr>
          <w:rFonts w:ascii="Times New Roman" w:hAnsi="Times New Roman" w:cs="Times New Roman"/>
        </w:rPr>
        <w:t xml:space="preserve"> </w:t>
      </w:r>
      <w:r w:rsidRPr="0011721B">
        <w:rPr>
          <w:rFonts w:ascii="Times New Roman" w:hAnsi="Times New Roman" w:cs="Times New Roman"/>
        </w:rPr>
        <w:t xml:space="preserve">hasn’t received </w:t>
      </w:r>
      <w:r w:rsidR="007909AE">
        <w:rPr>
          <w:rFonts w:ascii="Times New Roman" w:hAnsi="Times New Roman" w:cs="Times New Roman"/>
        </w:rPr>
        <w:t>sufficient</w:t>
      </w:r>
      <w:r w:rsidRPr="0011721B">
        <w:rPr>
          <w:rFonts w:ascii="Times New Roman" w:hAnsi="Times New Roman" w:cs="Times New Roman"/>
        </w:rPr>
        <w:t xml:space="preserve"> attention. Therefore, this study investigates how Sri Lankan food security is impacted by income diversification by analyzing 19</w:t>
      </w:r>
      <w:r w:rsidR="007909AE">
        <w:rPr>
          <w:rFonts w:ascii="Times New Roman" w:hAnsi="Times New Roman" w:cs="Times New Roman"/>
        </w:rPr>
        <w:t>,</w:t>
      </w:r>
      <w:r w:rsidR="00F05CA9">
        <w:rPr>
          <w:rFonts w:ascii="Times New Roman" w:hAnsi="Times New Roman" w:cs="Times New Roman"/>
        </w:rPr>
        <w:t>783</w:t>
      </w:r>
      <w:r w:rsidRPr="0011721B">
        <w:rPr>
          <w:rFonts w:ascii="Times New Roman" w:hAnsi="Times New Roman" w:cs="Times New Roman"/>
        </w:rPr>
        <w:t xml:space="preserve"> national representative households' data taken from the 2019 Household Income and Expenditure Survey (HIES). The nutrition-based Food Security Index (FSI) was used to assess food security. Food security is measured by dividing the daily calorie intake by the recommended per capita daily calorie intake of all household members. </w:t>
      </w:r>
      <w:r w:rsidR="00F05CA9" w:rsidRPr="00F05CA9">
        <w:rPr>
          <w:rFonts w:ascii="Times New Roman" w:hAnsi="Times New Roman" w:cs="Times New Roman"/>
        </w:rPr>
        <w:t>An FSI value below 1.0 indicates food insecurity, while values at or above 1.0 indicate food security.</w:t>
      </w:r>
      <w:r w:rsidR="00F05CA9">
        <w:rPr>
          <w:rFonts w:ascii="Times New Roman" w:hAnsi="Times New Roman" w:cs="Times New Roman"/>
        </w:rPr>
        <w:t xml:space="preserve"> </w:t>
      </w:r>
      <w:r w:rsidR="00F05CA9" w:rsidRPr="00F05CA9">
        <w:rPr>
          <w:rFonts w:ascii="Times New Roman" w:hAnsi="Times New Roman" w:cs="Times New Roman"/>
        </w:rPr>
        <w:t>Income diversification was measured using Simpson's Index of Diversity (SID), with households possessing multiple income sources classified as having diversified income portfolios.</w:t>
      </w:r>
      <w:r w:rsidRPr="0011721B">
        <w:rPr>
          <w:rFonts w:ascii="Times New Roman" w:hAnsi="Times New Roman" w:cs="Times New Roman"/>
        </w:rPr>
        <w:t xml:space="preserve"> Descriptive statistics, multiple linear regression and probit regression were used to analyze the data. The results reveal that over half of households have a variety of sources of income, indicating that households typically rely on multiple sources of income rather than just one, and FSI</w:t>
      </w:r>
      <w:r w:rsidR="009C7534">
        <w:rPr>
          <w:rFonts w:ascii="Times New Roman" w:hAnsi="Times New Roman" w:cs="Times New Roman"/>
        </w:rPr>
        <w:t>,</w:t>
      </w:r>
      <w:r w:rsidRPr="0011721B">
        <w:rPr>
          <w:rFonts w:ascii="Times New Roman" w:hAnsi="Times New Roman" w:cs="Times New Roman"/>
        </w:rPr>
        <w:t xml:space="preserve"> with a mean of 1.11, suggests that households are food secure on average. </w:t>
      </w:r>
      <w:r w:rsidR="009C7534" w:rsidRPr="0011721B">
        <w:rPr>
          <w:rFonts w:ascii="Times New Roman" w:hAnsi="Times New Roman" w:cs="Times New Roman"/>
        </w:rPr>
        <w:t xml:space="preserve">Ultimately, the </w:t>
      </w:r>
      <w:r w:rsidR="009C7534">
        <w:rPr>
          <w:rFonts w:ascii="Times New Roman" w:hAnsi="Times New Roman" w:cs="Times New Roman"/>
        </w:rPr>
        <w:t>analysis</w:t>
      </w:r>
      <w:r w:rsidR="009C7534" w:rsidRPr="0011721B">
        <w:rPr>
          <w:rFonts w:ascii="Times New Roman" w:hAnsi="Times New Roman" w:cs="Times New Roman"/>
        </w:rPr>
        <w:t xml:space="preserve"> revealed that the household food security in Sri Lanka is positively and significantly impacted by income diversification. </w:t>
      </w:r>
      <w:r w:rsidR="00A51DCB">
        <w:rPr>
          <w:rFonts w:ascii="Times New Roman" w:hAnsi="Times New Roman" w:cs="Times New Roman"/>
        </w:rPr>
        <w:t>Sectoral analysis indicates that</w:t>
      </w:r>
      <w:r w:rsidR="009C7534" w:rsidRPr="0011721B">
        <w:rPr>
          <w:rFonts w:ascii="Times New Roman" w:hAnsi="Times New Roman" w:cs="Times New Roman"/>
        </w:rPr>
        <w:t xml:space="preserve"> rural and urban households have wider income sources compared to households in the estate sector</w:t>
      </w:r>
      <w:r w:rsidR="00A51DCB">
        <w:rPr>
          <w:rFonts w:ascii="Times New Roman" w:hAnsi="Times New Roman" w:cs="Times New Roman"/>
        </w:rPr>
        <w:t xml:space="preserve">, while </w:t>
      </w:r>
      <w:r w:rsidR="009C7534" w:rsidRPr="0011721B">
        <w:rPr>
          <w:rFonts w:ascii="Times New Roman" w:hAnsi="Times New Roman" w:cs="Times New Roman"/>
        </w:rPr>
        <w:t xml:space="preserve">the estate and rural sector households are generally food secure, compared to the households in the urban sector. These </w:t>
      </w:r>
      <w:r w:rsidR="009C7534" w:rsidRPr="0011721B">
        <w:rPr>
          <w:rFonts w:ascii="Times New Roman" w:hAnsi="Times New Roman" w:cs="Times New Roman"/>
        </w:rPr>
        <w:lastRenderedPageBreak/>
        <w:t xml:space="preserve">findings highlight </w:t>
      </w:r>
      <w:r w:rsidRPr="0011721B">
        <w:rPr>
          <w:rFonts w:ascii="Times New Roman" w:hAnsi="Times New Roman" w:cs="Times New Roman"/>
        </w:rPr>
        <w:t>the importance of promoting income diversification strategies among Sri Lankan households to enhance food security and build resilience against economic shocks in Sri Lanka.</w:t>
      </w:r>
    </w:p>
    <w:p w14:paraId="03B64356" w14:textId="77777777" w:rsidR="00DB51DD" w:rsidRPr="006D346E" w:rsidRDefault="00DB51DD" w:rsidP="00DB51DD">
      <w:pPr>
        <w:tabs>
          <w:tab w:val="left" w:pos="996"/>
        </w:tabs>
        <w:spacing w:after="0" w:line="240" w:lineRule="auto"/>
        <w:ind w:left="720" w:right="720"/>
        <w:jc w:val="both"/>
        <w:rPr>
          <w:rFonts w:ascii="Times New Roman" w:hAnsi="Times New Roman" w:cs="Times New Roman"/>
        </w:rPr>
      </w:pPr>
    </w:p>
    <w:p w14:paraId="652852A6" w14:textId="77777777" w:rsidR="0011721B" w:rsidRPr="0011721B" w:rsidRDefault="003C1080" w:rsidP="000A7F87">
      <w:pPr>
        <w:ind w:left="709" w:right="775"/>
        <w:jc w:val="both"/>
        <w:rPr>
          <w:rFonts w:ascii="Times New Roman" w:hAnsi="Times New Roman" w:cs="Times New Roman"/>
        </w:rPr>
      </w:pPr>
      <w:r w:rsidRPr="00120C03">
        <w:rPr>
          <w:rFonts w:ascii="Times New Roman" w:hAnsi="Times New Roman" w:cs="Times New Roman"/>
          <w:i/>
          <w:iCs/>
        </w:rPr>
        <w:t>Keywords:</w:t>
      </w:r>
      <w:r w:rsidRPr="006D346E">
        <w:rPr>
          <w:rFonts w:ascii="Times New Roman" w:hAnsi="Times New Roman" w:cs="Times New Roman"/>
        </w:rPr>
        <w:t xml:space="preserve"> </w:t>
      </w:r>
      <w:r w:rsidR="0011721B" w:rsidRPr="0011721B">
        <w:rPr>
          <w:rFonts w:ascii="Times New Roman" w:hAnsi="Times New Roman" w:cs="Times New Roman"/>
        </w:rPr>
        <w:t>Food security; Household income; Income diversification; Rural-urban disparities; Sri Lanka</w:t>
      </w:r>
    </w:p>
    <w:p w14:paraId="517D91D9" w14:textId="280D797D" w:rsidR="00744E90" w:rsidRDefault="00744E90" w:rsidP="006D346E">
      <w:pPr>
        <w:spacing w:after="0" w:line="240" w:lineRule="auto"/>
        <w:rPr>
          <w:rFonts w:ascii="Times New Roman" w:hAnsi="Times New Roman" w:cs="Times New Roman"/>
        </w:rPr>
      </w:pPr>
    </w:p>
    <w:p w14:paraId="2CCC3822" w14:textId="27997D40" w:rsidR="00744E90" w:rsidRDefault="00744E90" w:rsidP="006D346E">
      <w:pPr>
        <w:spacing w:after="0" w:line="240" w:lineRule="auto"/>
        <w:rPr>
          <w:rFonts w:ascii="Times New Roman" w:hAnsi="Times New Roman" w:cs="Times New Roman"/>
        </w:rPr>
      </w:pPr>
    </w:p>
    <w:p w14:paraId="280CB21C" w14:textId="77777777" w:rsidR="0000512B" w:rsidRPr="0000512B" w:rsidRDefault="00AC791A" w:rsidP="000B397B">
      <w:pPr>
        <w:pStyle w:val="ListParagraph"/>
        <w:numPr>
          <w:ilvl w:val="0"/>
          <w:numId w:val="5"/>
        </w:numPr>
        <w:spacing w:after="0" w:line="240" w:lineRule="auto"/>
        <w:rPr>
          <w:rFonts w:ascii="Times New Roman" w:hAnsi="Times New Roman" w:cs="Times New Roman"/>
          <w:b/>
          <w:bCs/>
        </w:rPr>
      </w:pPr>
      <w:r w:rsidRPr="00DB51DD">
        <w:rPr>
          <w:rFonts w:ascii="Times New Roman" w:hAnsi="Times New Roman" w:cs="Times New Roman"/>
          <w:b/>
          <w:bCs/>
          <w:color w:val="000000" w:themeColor="text1"/>
        </w:rPr>
        <w:t>Introduction</w:t>
      </w:r>
    </w:p>
    <w:p w14:paraId="7C67282F" w14:textId="16FDF780" w:rsidR="009A4C7C" w:rsidRPr="006D346E" w:rsidRDefault="00AC791A" w:rsidP="0000512B">
      <w:pPr>
        <w:pStyle w:val="ListParagraph"/>
        <w:spacing w:after="0" w:line="240" w:lineRule="auto"/>
        <w:ind w:left="360"/>
        <w:rPr>
          <w:rFonts w:ascii="Times New Roman" w:hAnsi="Times New Roman" w:cs="Times New Roman"/>
          <w:b/>
          <w:bCs/>
        </w:rPr>
      </w:pPr>
      <w:r w:rsidRPr="006D346E">
        <w:rPr>
          <w:rFonts w:ascii="Times New Roman" w:hAnsi="Times New Roman" w:cs="Times New Roman"/>
          <w:b/>
          <w:bCs/>
        </w:rPr>
        <w:t xml:space="preserve"> </w:t>
      </w:r>
    </w:p>
    <w:p w14:paraId="047D1030" w14:textId="50FEDD1D" w:rsidR="0011721B" w:rsidRPr="0011721B" w:rsidRDefault="0011721B" w:rsidP="0011721B">
      <w:pPr>
        <w:spacing w:after="0" w:line="240" w:lineRule="auto"/>
        <w:jc w:val="both"/>
        <w:rPr>
          <w:rFonts w:ascii="Times New Roman" w:hAnsi="Times New Roman" w:cs="Times New Roman"/>
        </w:rPr>
      </w:pPr>
      <w:r w:rsidRPr="0011721B">
        <w:rPr>
          <w:rFonts w:ascii="Times New Roman" w:hAnsi="Times New Roman" w:cs="Times New Roman"/>
        </w:rPr>
        <w:t xml:space="preserve">As a developing country, Sri </w:t>
      </w:r>
      <w:r w:rsidR="003157AF">
        <w:rPr>
          <w:rFonts w:ascii="Times New Roman" w:hAnsi="Times New Roman" w:cs="Times New Roman"/>
        </w:rPr>
        <w:t>Lankan</w:t>
      </w:r>
      <w:r w:rsidRPr="0011721B">
        <w:rPr>
          <w:rFonts w:ascii="Times New Roman" w:hAnsi="Times New Roman" w:cs="Times New Roman"/>
        </w:rPr>
        <w:t xml:space="preserve"> households deal with considerable income risk and food security challenges. Moreover, income streams within Sri</w:t>
      </w:r>
      <w:r w:rsidR="003157AF">
        <w:rPr>
          <w:rFonts w:ascii="Times New Roman" w:hAnsi="Times New Roman" w:cs="Times New Roman"/>
        </w:rPr>
        <w:t xml:space="preserve"> L</w:t>
      </w:r>
      <w:r w:rsidRPr="0011721B">
        <w:rPr>
          <w:rFonts w:ascii="Times New Roman" w:hAnsi="Times New Roman" w:cs="Times New Roman"/>
        </w:rPr>
        <w:t xml:space="preserve">anka </w:t>
      </w:r>
      <w:r w:rsidR="006F5444">
        <w:rPr>
          <w:rFonts w:ascii="Times New Roman" w:hAnsi="Times New Roman" w:cs="Times New Roman"/>
        </w:rPr>
        <w:t xml:space="preserve">are </w:t>
      </w:r>
      <w:r w:rsidRPr="0011721B">
        <w:rPr>
          <w:rFonts w:ascii="Times New Roman" w:hAnsi="Times New Roman" w:cs="Times New Roman"/>
        </w:rPr>
        <w:t xml:space="preserve">highly depend on the geography, agricultural climate, and socio-economic factors. In response to these challenges, households across the country </w:t>
      </w:r>
      <w:r w:rsidR="003157AF">
        <w:rPr>
          <w:rFonts w:ascii="Times New Roman" w:hAnsi="Times New Roman" w:cs="Times New Roman"/>
        </w:rPr>
        <w:t>are pursuing diversification strategies and exploring multiple income sources instead of relying on a single, favored</w:t>
      </w:r>
      <w:r w:rsidRPr="0011721B">
        <w:rPr>
          <w:rFonts w:ascii="Times New Roman" w:hAnsi="Times New Roman" w:cs="Times New Roman"/>
        </w:rPr>
        <w:t xml:space="preserve"> source (Senevirathna and Dharmadasa, 2021). </w:t>
      </w:r>
    </w:p>
    <w:p w14:paraId="4CE2A195" w14:textId="0E615FEB" w:rsidR="0011721B" w:rsidRPr="0011721B" w:rsidRDefault="00A51DCB" w:rsidP="0011721B">
      <w:pPr>
        <w:spacing w:after="0" w:line="240" w:lineRule="auto"/>
        <w:ind w:firstLine="720"/>
        <w:jc w:val="both"/>
        <w:rPr>
          <w:rFonts w:ascii="Times New Roman" w:hAnsi="Times New Roman" w:cs="Times New Roman"/>
        </w:rPr>
      </w:pPr>
      <w:r w:rsidRPr="00A51DCB">
        <w:rPr>
          <w:rFonts w:ascii="Times New Roman" w:hAnsi="Times New Roman" w:cs="Times New Roman"/>
        </w:rPr>
        <w:t>Food security continues to be one of the most fundamental development issues that Sri Lanka and the world face</w:t>
      </w:r>
      <w:r>
        <w:rPr>
          <w:rFonts w:ascii="Times New Roman" w:hAnsi="Times New Roman" w:cs="Times New Roman"/>
        </w:rPr>
        <w:t>.</w:t>
      </w:r>
      <w:r w:rsidR="0011721B" w:rsidRPr="0011721B">
        <w:rPr>
          <w:rFonts w:ascii="Times New Roman" w:hAnsi="Times New Roman" w:cs="Times New Roman"/>
        </w:rPr>
        <w:t xml:space="preserve"> According to the Food and Agriculture Organization (FAO, 1996), Food security is when all people in a household can access sufficient, safe, and nutritious food to meet their dietary needs and food preferences for an active and healthy life. Even though global food production has increased, millions of people are still suffering from food insecurity around the world, exacerbated by problems such as decreasing agricultural land and water for agricultural activity, and environmental changes (Bashir and Schilizzi, 2012). In Sri Lanka specifically, food insecurity impacts a significant proportion of the population, given recent evidence of increased vulnerability at the household level, noting an escalation in unhealthy coping strategies, such as eating less and relying more on social services (Asian Development Bank, 2023).</w:t>
      </w:r>
      <w:r>
        <w:rPr>
          <w:rFonts w:ascii="Times New Roman" w:hAnsi="Times New Roman" w:cs="Times New Roman"/>
        </w:rPr>
        <w:t xml:space="preserve"> </w:t>
      </w:r>
      <w:r w:rsidRPr="00A51DCB">
        <w:rPr>
          <w:rFonts w:ascii="Times New Roman" w:hAnsi="Times New Roman" w:cs="Times New Roman"/>
        </w:rPr>
        <w:t>While wealthier countries are somewhat insulated from economic shocks, developing nations like Sri Lanka can suffer tremendously from seemingly small economic fluctuations or price increases.</w:t>
      </w:r>
    </w:p>
    <w:p w14:paraId="2D5DA80C" w14:textId="28079008" w:rsidR="0011721B" w:rsidRPr="0011721B" w:rsidRDefault="0011721B" w:rsidP="0011721B">
      <w:pPr>
        <w:spacing w:after="0" w:line="240" w:lineRule="auto"/>
        <w:ind w:firstLine="720"/>
        <w:jc w:val="both"/>
        <w:rPr>
          <w:rFonts w:ascii="Times New Roman" w:hAnsi="Times New Roman" w:cs="Times New Roman"/>
        </w:rPr>
      </w:pPr>
      <w:r w:rsidRPr="0011721B">
        <w:rPr>
          <w:rFonts w:ascii="Times New Roman" w:hAnsi="Times New Roman" w:cs="Times New Roman"/>
        </w:rPr>
        <w:t xml:space="preserve">Diversification of income sources is increasingly viewed as a solution for household income fluctuation, to fight poverty, and promote economic stability. </w:t>
      </w:r>
      <w:r w:rsidR="00A51DCB" w:rsidRPr="00A51DCB">
        <w:rPr>
          <w:rFonts w:ascii="Times New Roman" w:hAnsi="Times New Roman" w:cs="Times New Roman"/>
        </w:rPr>
        <w:t>When a household has multiple income sources, it increases household income and helps cover essential needs such as food, education, and healthcare.</w:t>
      </w:r>
      <w:r w:rsidR="00A51DCB">
        <w:rPr>
          <w:rFonts w:ascii="Times New Roman" w:hAnsi="Times New Roman" w:cs="Times New Roman"/>
        </w:rPr>
        <w:t xml:space="preserve"> </w:t>
      </w:r>
      <w:r w:rsidRPr="0011721B">
        <w:rPr>
          <w:rFonts w:ascii="Times New Roman" w:hAnsi="Times New Roman" w:cs="Times New Roman"/>
        </w:rPr>
        <w:t>Income diversification has been particularly recognized as a potential strategy to enhance food security and household resilience, as it helps reduce the risks linked to overreliance on agriculture, especially in rural areas where households often face poverty and environmental challenges (Jayasinghe et al., 2017). These dynamics are especially important in the Sri Lankan context, where agriculture remains a dominant livelihood activity yet is increasingly vulnerable to climate variability and market fluctuations.</w:t>
      </w:r>
    </w:p>
    <w:p w14:paraId="2829FF2E" w14:textId="7535D198" w:rsidR="0011721B" w:rsidRDefault="0011721B" w:rsidP="0011721B">
      <w:pPr>
        <w:spacing w:after="0" w:line="240" w:lineRule="auto"/>
        <w:ind w:firstLine="720"/>
        <w:jc w:val="both"/>
        <w:rPr>
          <w:rFonts w:ascii="Times New Roman" w:hAnsi="Times New Roman" w:cs="Times New Roman"/>
        </w:rPr>
      </w:pPr>
      <w:r w:rsidRPr="0011721B">
        <w:rPr>
          <w:rFonts w:ascii="Times New Roman" w:hAnsi="Times New Roman" w:cs="Times New Roman"/>
        </w:rPr>
        <w:t xml:space="preserve">Despite the importance of income diversification increasing food security, there remains a lack of empirical studies on how these two are interconnected in Sri Lanka. This study attempts to narrow this gap by analyzing the relationship between </w:t>
      </w:r>
      <w:r w:rsidRPr="0011721B">
        <w:rPr>
          <w:rFonts w:ascii="Times New Roman" w:hAnsi="Times New Roman" w:cs="Times New Roman"/>
        </w:rPr>
        <w:lastRenderedPageBreak/>
        <w:t>diversified income sources and household food security outcomes. This could provide valuable insights for policymakers and stakeholders working to improve food security and economic resilience among Sri Lankan households.</w:t>
      </w:r>
    </w:p>
    <w:p w14:paraId="23AFA303" w14:textId="27B287FA" w:rsidR="008D492A" w:rsidRDefault="008D492A" w:rsidP="008D492A">
      <w:pPr>
        <w:spacing w:after="0" w:line="240" w:lineRule="auto"/>
        <w:jc w:val="both"/>
        <w:rPr>
          <w:rFonts w:ascii="Times New Roman" w:hAnsi="Times New Roman" w:cs="Times New Roman"/>
        </w:rPr>
      </w:pPr>
    </w:p>
    <w:p w14:paraId="4583D476" w14:textId="4191B6DE" w:rsidR="008D492A" w:rsidRPr="008D492A" w:rsidRDefault="008D492A" w:rsidP="008D492A">
      <w:pPr>
        <w:pStyle w:val="ListParagraph"/>
        <w:numPr>
          <w:ilvl w:val="0"/>
          <w:numId w:val="6"/>
        </w:numPr>
        <w:spacing w:after="0" w:line="240" w:lineRule="auto"/>
        <w:ind w:left="426"/>
        <w:jc w:val="both"/>
        <w:rPr>
          <w:rFonts w:ascii="Times New Roman" w:hAnsi="Times New Roman" w:cs="Times New Roman"/>
          <w:b/>
          <w:bCs/>
        </w:rPr>
      </w:pPr>
      <w:r w:rsidRPr="008D492A">
        <w:rPr>
          <w:rFonts w:ascii="Times New Roman" w:hAnsi="Times New Roman" w:cs="Times New Roman"/>
          <w:b/>
          <w:bCs/>
        </w:rPr>
        <w:t>Objectives of the study</w:t>
      </w:r>
    </w:p>
    <w:p w14:paraId="0E213CCA" w14:textId="77777777" w:rsidR="008D492A" w:rsidRDefault="008D492A" w:rsidP="008D492A">
      <w:pPr>
        <w:spacing w:after="0" w:line="240" w:lineRule="auto"/>
        <w:jc w:val="both"/>
        <w:rPr>
          <w:rFonts w:ascii="Times New Roman" w:hAnsi="Times New Roman" w:cs="Times New Roman"/>
          <w:b/>
          <w:bCs/>
        </w:rPr>
      </w:pPr>
    </w:p>
    <w:p w14:paraId="4CDE8E8D" w14:textId="558E0C89" w:rsidR="008D492A" w:rsidRPr="008D492A" w:rsidRDefault="008D492A" w:rsidP="008D492A">
      <w:pPr>
        <w:spacing w:after="0" w:line="240" w:lineRule="auto"/>
        <w:jc w:val="both"/>
        <w:rPr>
          <w:rFonts w:ascii="Times New Roman" w:hAnsi="Times New Roman" w:cs="Times New Roman"/>
          <w:b/>
          <w:bCs/>
          <w:i/>
          <w:iCs/>
        </w:rPr>
      </w:pPr>
      <w:r w:rsidRPr="008D492A">
        <w:rPr>
          <w:rFonts w:ascii="Times New Roman" w:hAnsi="Times New Roman" w:cs="Times New Roman"/>
          <w:b/>
          <w:bCs/>
          <w:i/>
          <w:iCs/>
        </w:rPr>
        <w:t>Main Objective:</w:t>
      </w:r>
    </w:p>
    <w:p w14:paraId="110FA3F2" w14:textId="77777777" w:rsidR="008D492A" w:rsidRPr="008D492A" w:rsidRDefault="008D492A" w:rsidP="008D492A">
      <w:pPr>
        <w:spacing w:after="0" w:line="240" w:lineRule="auto"/>
        <w:jc w:val="both"/>
        <w:rPr>
          <w:rFonts w:ascii="Times New Roman" w:hAnsi="Times New Roman" w:cs="Times New Roman"/>
        </w:rPr>
      </w:pPr>
      <w:r w:rsidRPr="008D492A">
        <w:rPr>
          <w:rFonts w:ascii="Times New Roman" w:hAnsi="Times New Roman" w:cs="Times New Roman"/>
        </w:rPr>
        <w:t>To examine how income diversification relates to food security status in Sri Lankan households.</w:t>
      </w:r>
    </w:p>
    <w:p w14:paraId="201143E6" w14:textId="5D53ECC1" w:rsidR="008D492A" w:rsidRDefault="008D492A" w:rsidP="008D492A">
      <w:pPr>
        <w:spacing w:after="0" w:line="240" w:lineRule="auto"/>
        <w:jc w:val="both"/>
        <w:rPr>
          <w:rFonts w:ascii="Times New Roman" w:hAnsi="Times New Roman" w:cs="Times New Roman"/>
        </w:rPr>
      </w:pPr>
    </w:p>
    <w:p w14:paraId="77AE9DAC" w14:textId="77777777" w:rsidR="008D492A" w:rsidRPr="008D492A" w:rsidRDefault="008D492A" w:rsidP="008D492A">
      <w:pPr>
        <w:spacing w:after="0" w:line="240" w:lineRule="auto"/>
        <w:jc w:val="both"/>
        <w:rPr>
          <w:rFonts w:ascii="Times New Roman" w:hAnsi="Times New Roman" w:cs="Times New Roman"/>
        </w:rPr>
      </w:pPr>
    </w:p>
    <w:p w14:paraId="51667EE2" w14:textId="77777777" w:rsidR="008D492A" w:rsidRPr="008D492A" w:rsidRDefault="008D492A" w:rsidP="008D492A">
      <w:pPr>
        <w:spacing w:after="0" w:line="240" w:lineRule="auto"/>
        <w:jc w:val="both"/>
        <w:rPr>
          <w:rFonts w:ascii="Times New Roman" w:hAnsi="Times New Roman" w:cs="Times New Roman"/>
          <w:b/>
          <w:bCs/>
          <w:i/>
          <w:iCs/>
        </w:rPr>
      </w:pPr>
      <w:r w:rsidRPr="008D492A">
        <w:rPr>
          <w:rFonts w:ascii="Times New Roman" w:hAnsi="Times New Roman" w:cs="Times New Roman"/>
          <w:b/>
          <w:bCs/>
          <w:i/>
          <w:iCs/>
        </w:rPr>
        <w:t>Specific Objectives:</w:t>
      </w:r>
    </w:p>
    <w:p w14:paraId="641E8402" w14:textId="77777777" w:rsidR="008D492A" w:rsidRPr="008D492A" w:rsidRDefault="008D492A" w:rsidP="008D492A">
      <w:pPr>
        <w:spacing w:after="0" w:line="240" w:lineRule="auto"/>
        <w:jc w:val="both"/>
        <w:rPr>
          <w:rFonts w:ascii="Times New Roman" w:hAnsi="Times New Roman" w:cs="Times New Roman"/>
        </w:rPr>
      </w:pPr>
    </w:p>
    <w:p w14:paraId="01BB2DC0" w14:textId="3EB5F37E" w:rsidR="008D492A" w:rsidRPr="008D492A" w:rsidRDefault="008D492A" w:rsidP="008D492A">
      <w:pPr>
        <w:pStyle w:val="ListParagraph"/>
        <w:numPr>
          <w:ilvl w:val="0"/>
          <w:numId w:val="9"/>
        </w:numPr>
        <w:spacing w:after="0" w:line="240" w:lineRule="auto"/>
        <w:ind w:left="567" w:hanging="425"/>
        <w:jc w:val="both"/>
        <w:rPr>
          <w:rFonts w:ascii="Times New Roman" w:hAnsi="Times New Roman" w:cs="Times New Roman"/>
        </w:rPr>
      </w:pPr>
      <w:r w:rsidRPr="008D492A">
        <w:rPr>
          <w:rFonts w:ascii="Times New Roman" w:hAnsi="Times New Roman" w:cs="Times New Roman"/>
        </w:rPr>
        <w:t>To assess the extent of income diversification practiced by households in Sri Lanka.</w:t>
      </w:r>
    </w:p>
    <w:p w14:paraId="04D6DD3E" w14:textId="6381D169" w:rsidR="008D492A" w:rsidRPr="008D492A" w:rsidRDefault="008D492A" w:rsidP="008D492A">
      <w:pPr>
        <w:pStyle w:val="ListParagraph"/>
        <w:numPr>
          <w:ilvl w:val="0"/>
          <w:numId w:val="9"/>
        </w:numPr>
        <w:spacing w:after="0" w:line="240" w:lineRule="auto"/>
        <w:ind w:left="567" w:hanging="425"/>
        <w:jc w:val="both"/>
        <w:rPr>
          <w:rFonts w:ascii="Times New Roman" w:hAnsi="Times New Roman" w:cs="Times New Roman"/>
        </w:rPr>
      </w:pPr>
      <w:r w:rsidRPr="008D492A">
        <w:rPr>
          <w:rFonts w:ascii="Times New Roman" w:hAnsi="Times New Roman" w:cs="Times New Roman"/>
        </w:rPr>
        <w:t>To examine the association between income diversification and food security outcomes at the household level.</w:t>
      </w:r>
    </w:p>
    <w:p w14:paraId="07175BE3" w14:textId="0EB86E08" w:rsidR="008D492A" w:rsidRPr="008D492A" w:rsidRDefault="008D492A" w:rsidP="008D492A">
      <w:pPr>
        <w:pStyle w:val="ListParagraph"/>
        <w:numPr>
          <w:ilvl w:val="0"/>
          <w:numId w:val="9"/>
        </w:numPr>
        <w:spacing w:after="0" w:line="240" w:lineRule="auto"/>
        <w:ind w:left="567" w:hanging="425"/>
        <w:jc w:val="both"/>
        <w:rPr>
          <w:rFonts w:ascii="Times New Roman" w:hAnsi="Times New Roman" w:cs="Times New Roman"/>
        </w:rPr>
      </w:pPr>
      <w:r w:rsidRPr="008D492A">
        <w:rPr>
          <w:rFonts w:ascii="Times New Roman" w:hAnsi="Times New Roman" w:cs="Times New Roman"/>
        </w:rPr>
        <w:t>To determine the key factors influencing income diversification strategies and evaluate their effects on household food security.</w:t>
      </w:r>
    </w:p>
    <w:p w14:paraId="28CFC624" w14:textId="77777777" w:rsidR="0011721B" w:rsidRDefault="0011721B" w:rsidP="0011721B">
      <w:pPr>
        <w:spacing w:after="0" w:line="240" w:lineRule="auto"/>
        <w:jc w:val="both"/>
        <w:rPr>
          <w:rFonts w:ascii="Times New Roman" w:hAnsi="Times New Roman" w:cs="Times New Roman"/>
        </w:rPr>
      </w:pPr>
    </w:p>
    <w:p w14:paraId="4EC9437E" w14:textId="3ED8DC68" w:rsidR="00AC3699" w:rsidRPr="00DB51DD" w:rsidRDefault="000B397B" w:rsidP="00DB51DD">
      <w:pPr>
        <w:pStyle w:val="Heading1"/>
        <w:numPr>
          <w:ilvl w:val="0"/>
          <w:numId w:val="5"/>
        </w:numPr>
        <w:spacing w:line="240" w:lineRule="auto"/>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Literature R</w:t>
      </w:r>
      <w:r w:rsidR="00AC3699" w:rsidRPr="00DB51DD">
        <w:rPr>
          <w:rFonts w:ascii="Times New Roman" w:hAnsi="Times New Roman" w:cs="Times New Roman"/>
          <w:b/>
          <w:bCs/>
          <w:color w:val="000000" w:themeColor="text1"/>
          <w:sz w:val="22"/>
          <w:szCs w:val="22"/>
        </w:rPr>
        <w:t xml:space="preserve">eview </w:t>
      </w:r>
    </w:p>
    <w:p w14:paraId="087875AE" w14:textId="77777777" w:rsidR="0025270D" w:rsidRDefault="0025270D" w:rsidP="006D346E">
      <w:pPr>
        <w:spacing w:after="0" w:line="240" w:lineRule="auto"/>
        <w:jc w:val="both"/>
        <w:rPr>
          <w:rFonts w:ascii="Times New Roman" w:hAnsi="Times New Roman" w:cs="Times New Roman"/>
        </w:rPr>
      </w:pPr>
    </w:p>
    <w:p w14:paraId="21924584" w14:textId="622A65CE" w:rsidR="0025270D" w:rsidRPr="0025270D" w:rsidRDefault="0025270D" w:rsidP="0025270D">
      <w:pPr>
        <w:spacing w:after="0" w:line="240" w:lineRule="auto"/>
        <w:jc w:val="both"/>
        <w:rPr>
          <w:rFonts w:ascii="Times New Roman" w:hAnsi="Times New Roman" w:cs="Times New Roman"/>
        </w:rPr>
      </w:pPr>
      <w:r w:rsidRPr="0025270D">
        <w:rPr>
          <w:rFonts w:ascii="Times New Roman" w:hAnsi="Times New Roman" w:cs="Times New Roman"/>
        </w:rPr>
        <w:t xml:space="preserve">Income can originate from conventional as well as unconventional channels, and its consistency and amount greatly influence the financial stability and standard of living of people and families (Zouaoui and </w:t>
      </w:r>
      <w:proofErr w:type="spellStart"/>
      <w:r w:rsidRPr="0025270D">
        <w:rPr>
          <w:rFonts w:ascii="Times New Roman" w:hAnsi="Times New Roman" w:cs="Times New Roman"/>
        </w:rPr>
        <w:t>Zoghlami</w:t>
      </w:r>
      <w:proofErr w:type="spellEnd"/>
      <w:r w:rsidRPr="0025270D">
        <w:rPr>
          <w:rFonts w:ascii="Times New Roman" w:hAnsi="Times New Roman" w:cs="Times New Roman"/>
        </w:rPr>
        <w:t>, 2023). When households expand  household income through various sources such as wages, agriculture, non-agricultural sources, and miscellaneous cash receipts, it’s classified as having diversified income (Senevirathne and Dharmadasa, 2021).  When the household diversifies its income, it boosts its overall monthly earnings and positively impacts its access to food (Bekele et al., 2018; Zoungrana and Amelie, 2022; Tithy et. al., 2016). Moreover, expanding the sources of income will relieve budgeting constraints for households and allow more resources to go to</w:t>
      </w:r>
      <w:r w:rsidR="00185EAC">
        <w:rPr>
          <w:rFonts w:ascii="Times New Roman" w:hAnsi="Times New Roman" w:cs="Times New Roman"/>
        </w:rPr>
        <w:t>ward</w:t>
      </w:r>
      <w:r w:rsidRPr="0025270D">
        <w:rPr>
          <w:rFonts w:ascii="Times New Roman" w:hAnsi="Times New Roman" w:cs="Times New Roman"/>
        </w:rPr>
        <w:t xml:space="preserve"> the necessities of food, clothing, education, and health  (Bekele et al., 2019). </w:t>
      </w:r>
    </w:p>
    <w:p w14:paraId="03818EC1" w14:textId="6595EA9F" w:rsidR="0025270D" w:rsidRPr="0025270D" w:rsidRDefault="0025270D" w:rsidP="006E1BE1">
      <w:pPr>
        <w:spacing w:after="0" w:line="240" w:lineRule="auto"/>
        <w:ind w:firstLine="720"/>
        <w:jc w:val="both"/>
        <w:rPr>
          <w:rFonts w:ascii="Times New Roman" w:hAnsi="Times New Roman" w:cs="Times New Roman"/>
        </w:rPr>
      </w:pPr>
      <w:r w:rsidRPr="0025270D">
        <w:rPr>
          <w:rFonts w:ascii="Times New Roman" w:hAnsi="Times New Roman" w:cs="Times New Roman"/>
        </w:rPr>
        <w:t xml:space="preserve">According to the FAO food security arises when everyone has the physical and financial means to obtain </w:t>
      </w:r>
      <w:r w:rsidR="00185EAC">
        <w:rPr>
          <w:rFonts w:ascii="Times New Roman" w:hAnsi="Times New Roman" w:cs="Times New Roman"/>
        </w:rPr>
        <w:t>sufficient</w:t>
      </w:r>
      <w:r w:rsidRPr="0025270D">
        <w:rPr>
          <w:rFonts w:ascii="Times New Roman" w:hAnsi="Times New Roman" w:cs="Times New Roman"/>
        </w:rPr>
        <w:t xml:space="preserve"> nutritious food that satisfies their dietary needs (FAO, 2010</w:t>
      </w:r>
      <w:r w:rsidR="00185EAC">
        <w:rPr>
          <w:rFonts w:ascii="Times New Roman" w:hAnsi="Times New Roman" w:cs="Times New Roman"/>
        </w:rPr>
        <w:t>)</w:t>
      </w:r>
      <w:r w:rsidRPr="0025270D">
        <w:rPr>
          <w:rFonts w:ascii="Times New Roman" w:hAnsi="Times New Roman" w:cs="Times New Roman"/>
        </w:rPr>
        <w:t>. Poverty is a significant marker of food security, particularly regarding food access (</w:t>
      </w:r>
      <w:proofErr w:type="spellStart"/>
      <w:r w:rsidRPr="0025270D">
        <w:rPr>
          <w:rFonts w:ascii="Times New Roman" w:hAnsi="Times New Roman" w:cs="Times New Roman"/>
        </w:rPr>
        <w:t>Yuniarti</w:t>
      </w:r>
      <w:proofErr w:type="spellEnd"/>
      <w:r w:rsidRPr="0025270D">
        <w:rPr>
          <w:rFonts w:ascii="Times New Roman" w:hAnsi="Times New Roman" w:cs="Times New Roman"/>
        </w:rPr>
        <w:t xml:space="preserve"> et al., 2022).  In Sri Lanka, around 4.5 million people suffer from food insecurity  (</w:t>
      </w:r>
      <w:proofErr w:type="spellStart"/>
      <w:r w:rsidRPr="0025270D">
        <w:rPr>
          <w:rFonts w:ascii="Times New Roman" w:hAnsi="Times New Roman" w:cs="Times New Roman"/>
        </w:rPr>
        <w:t>Eshanm</w:t>
      </w:r>
      <w:proofErr w:type="spellEnd"/>
      <w:r w:rsidRPr="0025270D">
        <w:rPr>
          <w:rFonts w:ascii="Times New Roman" w:hAnsi="Times New Roman" w:cs="Times New Roman"/>
        </w:rPr>
        <w:t xml:space="preserve"> et al., 2017). </w:t>
      </w:r>
    </w:p>
    <w:p w14:paraId="1C4E45A0" w14:textId="40A923A6" w:rsidR="0025270D" w:rsidRPr="0025270D" w:rsidRDefault="0025270D" w:rsidP="006E1BE1">
      <w:pPr>
        <w:spacing w:after="0" w:line="240" w:lineRule="auto"/>
        <w:ind w:firstLine="720"/>
        <w:jc w:val="both"/>
        <w:rPr>
          <w:rFonts w:ascii="Times New Roman" w:hAnsi="Times New Roman" w:cs="Times New Roman"/>
        </w:rPr>
      </w:pPr>
      <w:r w:rsidRPr="0025270D">
        <w:rPr>
          <w:rFonts w:ascii="Times New Roman" w:hAnsi="Times New Roman" w:cs="Times New Roman"/>
        </w:rPr>
        <w:t>FAO’s concept of food security comprises four primary dimensions: food access, food availability, food utilization, and the long-term sustainability and stability of food resources (</w:t>
      </w:r>
      <w:proofErr w:type="spellStart"/>
      <w:r w:rsidRPr="0025270D">
        <w:rPr>
          <w:rFonts w:ascii="Times New Roman" w:hAnsi="Times New Roman" w:cs="Times New Roman"/>
        </w:rPr>
        <w:t>Kakwani</w:t>
      </w:r>
      <w:proofErr w:type="spellEnd"/>
      <w:r w:rsidRPr="0025270D">
        <w:rPr>
          <w:rFonts w:ascii="Times New Roman" w:hAnsi="Times New Roman" w:cs="Times New Roman"/>
        </w:rPr>
        <w:t xml:space="preserve"> and Son, 2016). To calculate food security at the household level, most studies commonly </w:t>
      </w:r>
      <w:r w:rsidR="00185EAC">
        <w:rPr>
          <w:rFonts w:ascii="Times New Roman" w:hAnsi="Times New Roman" w:cs="Times New Roman"/>
        </w:rPr>
        <w:t>use</w:t>
      </w:r>
      <w:r w:rsidRPr="0025270D">
        <w:rPr>
          <w:rFonts w:ascii="Times New Roman" w:hAnsi="Times New Roman" w:cs="Times New Roman"/>
        </w:rPr>
        <w:t xml:space="preserve"> calorie adequacy (Manikas and </w:t>
      </w:r>
      <w:proofErr w:type="spellStart"/>
      <w:r w:rsidRPr="0025270D">
        <w:rPr>
          <w:rFonts w:ascii="Times New Roman" w:hAnsi="Times New Roman" w:cs="Times New Roman"/>
        </w:rPr>
        <w:t>Sundarakani</w:t>
      </w:r>
      <w:proofErr w:type="spellEnd"/>
      <w:r w:rsidRPr="0025270D">
        <w:rPr>
          <w:rFonts w:ascii="Times New Roman" w:hAnsi="Times New Roman" w:cs="Times New Roman"/>
        </w:rPr>
        <w:t xml:space="preserve">, 2023). </w:t>
      </w:r>
      <w:r w:rsidR="00185EAC">
        <w:rPr>
          <w:rFonts w:ascii="Times New Roman" w:hAnsi="Times New Roman" w:cs="Times New Roman"/>
        </w:rPr>
        <w:t>In addition,</w:t>
      </w:r>
      <w:r w:rsidRPr="0025270D">
        <w:rPr>
          <w:rFonts w:ascii="Times New Roman" w:hAnsi="Times New Roman" w:cs="Times New Roman"/>
        </w:rPr>
        <w:t xml:space="preserve"> dietary diversity and experience-based indicators </w:t>
      </w:r>
      <w:r w:rsidR="00185EAC">
        <w:rPr>
          <w:rFonts w:ascii="Times New Roman" w:hAnsi="Times New Roman" w:cs="Times New Roman"/>
        </w:rPr>
        <w:t>are</w:t>
      </w:r>
      <w:r w:rsidRPr="0025270D">
        <w:rPr>
          <w:rFonts w:ascii="Times New Roman" w:hAnsi="Times New Roman" w:cs="Times New Roman"/>
        </w:rPr>
        <w:t xml:space="preserve"> also used. However, food utilization and stability </w:t>
      </w:r>
      <w:r w:rsidR="00185EAC">
        <w:rPr>
          <w:rFonts w:ascii="Times New Roman" w:hAnsi="Times New Roman" w:cs="Times New Roman"/>
        </w:rPr>
        <w:t>are</w:t>
      </w:r>
      <w:r w:rsidRPr="0025270D">
        <w:rPr>
          <w:rFonts w:ascii="Times New Roman" w:hAnsi="Times New Roman" w:cs="Times New Roman"/>
        </w:rPr>
        <w:t xml:space="preserve"> less frequently measured, and </w:t>
      </w:r>
      <w:r w:rsidRPr="0025270D">
        <w:rPr>
          <w:rFonts w:ascii="Times New Roman" w:hAnsi="Times New Roman" w:cs="Times New Roman"/>
        </w:rPr>
        <w:lastRenderedPageBreak/>
        <w:t xml:space="preserve">only three studies considered all four dimensions of food security (Manikas and </w:t>
      </w:r>
      <w:proofErr w:type="spellStart"/>
      <w:r w:rsidRPr="0025270D">
        <w:rPr>
          <w:rFonts w:ascii="Times New Roman" w:hAnsi="Times New Roman" w:cs="Times New Roman"/>
        </w:rPr>
        <w:t>Sundarakani</w:t>
      </w:r>
      <w:proofErr w:type="spellEnd"/>
      <w:r w:rsidRPr="0025270D">
        <w:rPr>
          <w:rFonts w:ascii="Times New Roman" w:hAnsi="Times New Roman" w:cs="Times New Roman"/>
        </w:rPr>
        <w:t>, 2023).</w:t>
      </w:r>
    </w:p>
    <w:p w14:paraId="3B7EE0E2" w14:textId="1F16B790" w:rsidR="00AE7B13" w:rsidRDefault="0025270D" w:rsidP="006E1BE1">
      <w:pPr>
        <w:spacing w:after="0" w:line="240" w:lineRule="auto"/>
        <w:ind w:firstLine="720"/>
        <w:jc w:val="both"/>
        <w:rPr>
          <w:rFonts w:ascii="Times New Roman" w:hAnsi="Times New Roman" w:cs="Times New Roman"/>
          <w:highlight w:val="yellow"/>
        </w:rPr>
      </w:pPr>
      <w:r w:rsidRPr="0025270D">
        <w:rPr>
          <w:rFonts w:ascii="Times New Roman" w:hAnsi="Times New Roman" w:cs="Times New Roman"/>
        </w:rPr>
        <w:t xml:space="preserve">Numerous studies have proven </w:t>
      </w:r>
      <w:r w:rsidR="00185EAC">
        <w:rPr>
          <w:rFonts w:ascii="Times New Roman" w:hAnsi="Times New Roman" w:cs="Times New Roman"/>
        </w:rPr>
        <w:t xml:space="preserve">that </w:t>
      </w:r>
      <w:r w:rsidRPr="0025270D">
        <w:rPr>
          <w:rFonts w:ascii="Times New Roman" w:hAnsi="Times New Roman" w:cs="Times New Roman"/>
        </w:rPr>
        <w:t xml:space="preserve">income diversification plays a crucial role in enhancing food security  (Zoungrana and Amelie, 2022; </w:t>
      </w:r>
      <w:proofErr w:type="spellStart"/>
      <w:r w:rsidRPr="0025270D">
        <w:rPr>
          <w:rFonts w:ascii="Times New Roman" w:hAnsi="Times New Roman" w:cs="Times New Roman"/>
        </w:rPr>
        <w:t>Atuoye</w:t>
      </w:r>
      <w:proofErr w:type="spellEnd"/>
      <w:r w:rsidRPr="0025270D">
        <w:rPr>
          <w:rFonts w:ascii="Times New Roman" w:hAnsi="Times New Roman" w:cs="Times New Roman"/>
        </w:rPr>
        <w:t xml:space="preserve"> et al., 2019; Bekele et. al., 2019;  Tithy et. al., 2016; </w:t>
      </w:r>
      <w:proofErr w:type="spellStart"/>
      <w:r w:rsidRPr="0025270D">
        <w:rPr>
          <w:rFonts w:ascii="Times New Roman" w:hAnsi="Times New Roman" w:cs="Times New Roman"/>
        </w:rPr>
        <w:t>Agbola</w:t>
      </w:r>
      <w:proofErr w:type="spellEnd"/>
      <w:r w:rsidRPr="0025270D">
        <w:rPr>
          <w:rFonts w:ascii="Times New Roman" w:hAnsi="Times New Roman" w:cs="Times New Roman"/>
        </w:rPr>
        <w:t xml:space="preserve"> et al., 2008).  </w:t>
      </w:r>
      <w:r w:rsidRPr="00AE7B13">
        <w:rPr>
          <w:rFonts w:ascii="Times New Roman" w:hAnsi="Times New Roman" w:cs="Times New Roman"/>
        </w:rPr>
        <w:t xml:space="preserve">The evidence suggests that more than 61% of households </w:t>
      </w:r>
      <w:r w:rsidR="00AE7B13" w:rsidRPr="00AE7B13">
        <w:rPr>
          <w:rFonts w:ascii="Times New Roman" w:hAnsi="Times New Roman" w:cs="Times New Roman"/>
        </w:rPr>
        <w:t xml:space="preserve">in Sri Lanka </w:t>
      </w:r>
      <w:r w:rsidRPr="00AE7B13">
        <w:rPr>
          <w:rFonts w:ascii="Times New Roman" w:hAnsi="Times New Roman" w:cs="Times New Roman"/>
        </w:rPr>
        <w:t xml:space="preserve">have made significant improvements to their welfare and resilience to economic shocks by diversifying their </w:t>
      </w:r>
      <w:r w:rsidR="00166977" w:rsidRPr="00AE7B13">
        <w:rPr>
          <w:rFonts w:ascii="Times New Roman" w:hAnsi="Times New Roman" w:cs="Times New Roman"/>
        </w:rPr>
        <w:t>income sources</w:t>
      </w:r>
      <w:r w:rsidRPr="00AE7B13">
        <w:rPr>
          <w:rFonts w:ascii="Times New Roman" w:hAnsi="Times New Roman" w:cs="Times New Roman"/>
        </w:rPr>
        <w:t xml:space="preserve"> (Senevirathne and Dharmadasa, 2021). </w:t>
      </w:r>
      <w:r w:rsidR="00166977" w:rsidRPr="00AE7B13">
        <w:rPr>
          <w:rFonts w:ascii="Times New Roman" w:hAnsi="Times New Roman" w:cs="Times New Roman"/>
        </w:rPr>
        <w:t>Moreover, v</w:t>
      </w:r>
      <w:r w:rsidRPr="00AE7B13">
        <w:rPr>
          <w:rFonts w:ascii="Times New Roman" w:hAnsi="Times New Roman" w:cs="Times New Roman"/>
        </w:rPr>
        <w:t>arious studies suggest</w:t>
      </w:r>
      <w:r w:rsidR="00AE7B13" w:rsidRPr="00AE7B13">
        <w:rPr>
          <w:rFonts w:ascii="Times New Roman" w:hAnsi="Times New Roman" w:cs="Times New Roman"/>
        </w:rPr>
        <w:t xml:space="preserve"> that</w:t>
      </w:r>
      <w:r w:rsidRPr="00AE7B13">
        <w:rPr>
          <w:rFonts w:ascii="Times New Roman" w:hAnsi="Times New Roman" w:cs="Times New Roman"/>
        </w:rPr>
        <w:t xml:space="preserve"> income diversification </w:t>
      </w:r>
      <w:r w:rsidR="00AE7B13" w:rsidRPr="00AE7B13">
        <w:rPr>
          <w:rFonts w:ascii="Times New Roman" w:hAnsi="Times New Roman" w:cs="Times New Roman"/>
        </w:rPr>
        <w:t>plays a crucial role in</w:t>
      </w:r>
      <w:r w:rsidRPr="00AE7B13">
        <w:rPr>
          <w:rFonts w:ascii="Times New Roman" w:hAnsi="Times New Roman" w:cs="Times New Roman"/>
        </w:rPr>
        <w:t xml:space="preserve"> enhancing food security. For example, households’ participation in rural off-farm activities is essential for mitigating their food insecurity (Gebre et al., 2023). </w:t>
      </w:r>
    </w:p>
    <w:p w14:paraId="01D1D7DB" w14:textId="4B6060CA" w:rsidR="0025270D" w:rsidRPr="00C2727D" w:rsidRDefault="0025270D" w:rsidP="006E1BE1">
      <w:pPr>
        <w:spacing w:after="0" w:line="240" w:lineRule="auto"/>
        <w:ind w:firstLine="720"/>
        <w:jc w:val="both"/>
        <w:rPr>
          <w:rFonts w:ascii="Times New Roman" w:hAnsi="Times New Roman" w:cs="Times New Roman"/>
        </w:rPr>
      </w:pPr>
      <w:r w:rsidRPr="00C2727D">
        <w:rPr>
          <w:rFonts w:ascii="Times New Roman" w:hAnsi="Times New Roman" w:cs="Times New Roman"/>
        </w:rPr>
        <w:t xml:space="preserve">Similarly, over the past two decades, significant interest has developed in understanding the connection between diversifying income sources and ensuring food security, particularly among small-scale farmers (Anang and </w:t>
      </w:r>
      <w:proofErr w:type="spellStart"/>
      <w:r w:rsidRPr="00C2727D">
        <w:rPr>
          <w:rFonts w:ascii="Times New Roman" w:hAnsi="Times New Roman" w:cs="Times New Roman"/>
        </w:rPr>
        <w:t>Apedo</w:t>
      </w:r>
      <w:proofErr w:type="spellEnd"/>
      <w:r w:rsidRPr="00C2727D">
        <w:rPr>
          <w:rFonts w:ascii="Times New Roman" w:hAnsi="Times New Roman" w:cs="Times New Roman"/>
        </w:rPr>
        <w:t xml:space="preserve">, 2023). </w:t>
      </w:r>
      <w:r w:rsidR="00635496" w:rsidRPr="00C2727D">
        <w:rPr>
          <w:rFonts w:ascii="Times New Roman" w:hAnsi="Times New Roman" w:cs="Times New Roman"/>
        </w:rPr>
        <w:t>A</w:t>
      </w:r>
      <w:r w:rsidRPr="00C2727D">
        <w:rPr>
          <w:rFonts w:ascii="Times New Roman" w:hAnsi="Times New Roman" w:cs="Times New Roman"/>
        </w:rPr>
        <w:t>ccording to Babatunde and Qaim (2010), farmers who earn income from sources outside of farming experience lower rates of child stunting and underweight compared to households without off-farm incomes. Food accessibility relies on both household income availability and its distribution within households, with food pricing and the stability and consistency of income sources being crucial for maintaining food security (Akeem et al., 2020)</w:t>
      </w:r>
      <w:r w:rsidR="00635496">
        <w:rPr>
          <w:rFonts w:ascii="Times New Roman" w:hAnsi="Times New Roman" w:cs="Times New Roman"/>
        </w:rPr>
        <w:t>.</w:t>
      </w:r>
      <w:r w:rsidRPr="00C2727D">
        <w:rPr>
          <w:rFonts w:ascii="Times New Roman" w:hAnsi="Times New Roman" w:cs="Times New Roman"/>
        </w:rPr>
        <w:t xml:space="preserve"> </w:t>
      </w:r>
    </w:p>
    <w:p w14:paraId="6A52A008" w14:textId="1BC70B6E" w:rsidR="0025270D" w:rsidRPr="00C2727D" w:rsidRDefault="0025270D" w:rsidP="006E1BE1">
      <w:pPr>
        <w:spacing w:after="0" w:line="240" w:lineRule="auto"/>
        <w:ind w:firstLine="720"/>
        <w:jc w:val="both"/>
        <w:rPr>
          <w:rFonts w:ascii="Times New Roman" w:hAnsi="Times New Roman" w:cs="Times New Roman"/>
        </w:rPr>
      </w:pPr>
      <w:r w:rsidRPr="00C2727D">
        <w:rPr>
          <w:rFonts w:ascii="Times New Roman" w:hAnsi="Times New Roman" w:cs="Times New Roman"/>
        </w:rPr>
        <w:t xml:space="preserve">Kilic et al. (2009) observed that the income earned from agricultural activities is insufficient to support them for the entire year, leading them to seek additional off-farm income during critical periods between food shortages and subsequent harvests. According to </w:t>
      </w:r>
      <w:proofErr w:type="spellStart"/>
      <w:r w:rsidRPr="00C2727D">
        <w:rPr>
          <w:rFonts w:ascii="Times New Roman" w:hAnsi="Times New Roman" w:cs="Times New Roman"/>
        </w:rPr>
        <w:t>Agbola</w:t>
      </w:r>
      <w:proofErr w:type="spellEnd"/>
      <w:r w:rsidRPr="00C2727D">
        <w:rPr>
          <w:rFonts w:ascii="Times New Roman" w:hAnsi="Times New Roman" w:cs="Times New Roman"/>
        </w:rPr>
        <w:t xml:space="preserve"> et al. (2008) families engage in activities such as cultivating crops, collecting wild produce, and offering agricultural labor to supplement their income and mitigate food shortages. </w:t>
      </w:r>
    </w:p>
    <w:p w14:paraId="7ED24AF1" w14:textId="692D91B7" w:rsidR="0025270D" w:rsidRPr="00C2727D" w:rsidRDefault="0025270D" w:rsidP="006E1BE1">
      <w:pPr>
        <w:spacing w:after="0" w:line="240" w:lineRule="auto"/>
        <w:ind w:firstLine="720"/>
        <w:jc w:val="both"/>
        <w:rPr>
          <w:rFonts w:ascii="Times New Roman" w:hAnsi="Times New Roman" w:cs="Times New Roman"/>
        </w:rPr>
      </w:pPr>
      <w:r w:rsidRPr="00C2727D">
        <w:rPr>
          <w:rFonts w:ascii="Times New Roman" w:hAnsi="Times New Roman" w:cs="Times New Roman"/>
        </w:rPr>
        <w:t xml:space="preserve">Chang and Mishra (2008) proposed that households with greater access to revenue-creating opportunities or better-paying employment tend to exhibit higher income levels and greater food security </w:t>
      </w:r>
      <w:r w:rsidR="00635496">
        <w:rPr>
          <w:rFonts w:ascii="Times New Roman" w:hAnsi="Times New Roman" w:cs="Times New Roman"/>
        </w:rPr>
        <w:t>compare</w:t>
      </w:r>
      <w:r w:rsidRPr="00C2727D">
        <w:rPr>
          <w:rFonts w:ascii="Times New Roman" w:hAnsi="Times New Roman" w:cs="Times New Roman"/>
        </w:rPr>
        <w:t xml:space="preserve"> to households lacking such advantages. Income from off-farm activities tends to stabilize income streams, as wages from off-farm work are typically less volatile than those from on-farm sources (Mishra and Sandretto, 2002).</w:t>
      </w:r>
    </w:p>
    <w:p w14:paraId="6491EFF1" w14:textId="4B9EAD02" w:rsidR="0025270D" w:rsidRPr="0025270D" w:rsidRDefault="0025270D" w:rsidP="006E1BE1">
      <w:pPr>
        <w:spacing w:after="0" w:line="240" w:lineRule="auto"/>
        <w:ind w:firstLine="720"/>
        <w:jc w:val="both"/>
        <w:rPr>
          <w:rFonts w:ascii="Times New Roman" w:hAnsi="Times New Roman" w:cs="Times New Roman"/>
        </w:rPr>
      </w:pPr>
      <w:r w:rsidRPr="00C2727D">
        <w:rPr>
          <w:rFonts w:ascii="Times New Roman" w:hAnsi="Times New Roman" w:cs="Times New Roman"/>
        </w:rPr>
        <w:t xml:space="preserve">A study conducted in Burkina Faso, </w:t>
      </w:r>
      <w:r w:rsidR="00635496">
        <w:rPr>
          <w:rFonts w:ascii="Times New Roman" w:hAnsi="Times New Roman" w:cs="Times New Roman"/>
        </w:rPr>
        <w:t>focusing</w:t>
      </w:r>
      <w:r w:rsidRPr="00C2727D">
        <w:rPr>
          <w:rFonts w:ascii="Times New Roman" w:hAnsi="Times New Roman" w:cs="Times New Roman"/>
        </w:rPr>
        <w:t xml:space="preserve"> on rural and urban households' income diversification and food security, </w:t>
      </w:r>
      <w:r w:rsidR="00635496">
        <w:rPr>
          <w:rFonts w:ascii="Times New Roman" w:hAnsi="Times New Roman" w:cs="Times New Roman"/>
        </w:rPr>
        <w:t>revealed</w:t>
      </w:r>
      <w:r w:rsidRPr="00C2727D">
        <w:rPr>
          <w:rFonts w:ascii="Times New Roman" w:hAnsi="Times New Roman" w:cs="Times New Roman"/>
        </w:rPr>
        <w:t xml:space="preserve"> that the majority of households suffer from food security(Zoungrana and Amelie, 2022). </w:t>
      </w:r>
      <w:proofErr w:type="spellStart"/>
      <w:r w:rsidRPr="00C2727D">
        <w:rPr>
          <w:rFonts w:ascii="Times New Roman" w:hAnsi="Times New Roman" w:cs="Times New Roman"/>
        </w:rPr>
        <w:t>Etea</w:t>
      </w:r>
      <w:proofErr w:type="spellEnd"/>
      <w:r w:rsidRPr="00C2727D">
        <w:rPr>
          <w:rFonts w:ascii="Times New Roman" w:hAnsi="Times New Roman" w:cs="Times New Roman"/>
        </w:rPr>
        <w:t xml:space="preserve"> et al. (2019)</w:t>
      </w:r>
      <w:r w:rsidRPr="0025270D">
        <w:rPr>
          <w:rFonts w:ascii="Times New Roman" w:hAnsi="Times New Roman" w:cs="Times New Roman"/>
        </w:rPr>
        <w:t xml:space="preserve"> investigated diversification of household income and food security in Ethiopia, using </w:t>
      </w:r>
      <w:r w:rsidR="00635496">
        <w:rPr>
          <w:rFonts w:ascii="Times New Roman" w:hAnsi="Times New Roman" w:cs="Times New Roman"/>
        </w:rPr>
        <w:t>a</w:t>
      </w:r>
      <w:r w:rsidRPr="0025270D">
        <w:rPr>
          <w:rFonts w:ascii="Times New Roman" w:hAnsi="Times New Roman" w:cs="Times New Roman"/>
        </w:rPr>
        <w:t xml:space="preserve"> sample of 350 semi-urban and urban households and four revenue sources. The evidence indicated that diversification of income was positively related to food security within the area of study. Mamman et al. (2019) analyzed income diversification and socioeconomic determinants affecting farm households' food security in Nigeria's state of Jigawa using data from 200 sampled households. The study concluded that livelihood diversification and income diversification reduce the incidences of food poverty among farm households in the state. Additionally, most such households are food secure. Dev et al. (2017) examined the manner in which income diversification strategies affect household food security in rural households in Bangladesh. The research indicated that income diversification was positively </w:t>
      </w:r>
      <w:r w:rsidRPr="0025270D">
        <w:rPr>
          <w:rFonts w:ascii="Times New Roman" w:hAnsi="Times New Roman" w:cs="Times New Roman"/>
        </w:rPr>
        <w:lastRenderedPageBreak/>
        <w:t xml:space="preserve">associated with household food security but not at a significant level. </w:t>
      </w:r>
      <w:proofErr w:type="spellStart"/>
      <w:r w:rsidRPr="0025270D">
        <w:rPr>
          <w:rFonts w:ascii="Times New Roman" w:hAnsi="Times New Roman" w:cs="Times New Roman"/>
        </w:rPr>
        <w:t>Agbola</w:t>
      </w:r>
      <w:proofErr w:type="spellEnd"/>
      <w:r w:rsidRPr="0025270D">
        <w:rPr>
          <w:rFonts w:ascii="Times New Roman" w:hAnsi="Times New Roman" w:cs="Times New Roman"/>
        </w:rPr>
        <w:t xml:space="preserve"> et al. (2008) examined the manner in which income diversification strategies affect food insecurity in Nigeria. It concluded that income diversification strategies were vital in determining the level of food insecurity observed.</w:t>
      </w:r>
    </w:p>
    <w:p w14:paraId="1EB2B48C" w14:textId="006B3307" w:rsidR="00F905BA" w:rsidRDefault="0025270D" w:rsidP="006E1BE1">
      <w:pPr>
        <w:spacing w:after="0" w:line="240" w:lineRule="auto"/>
        <w:ind w:firstLine="360"/>
        <w:jc w:val="both"/>
        <w:rPr>
          <w:rFonts w:ascii="Times New Roman" w:hAnsi="Times New Roman" w:cs="Times New Roman"/>
          <w:b/>
          <w:bCs/>
          <w:i/>
          <w:iCs/>
        </w:rPr>
      </w:pPr>
      <w:r w:rsidRPr="0025270D">
        <w:rPr>
          <w:rFonts w:ascii="Times New Roman" w:hAnsi="Times New Roman" w:cs="Times New Roman"/>
        </w:rPr>
        <w:t xml:space="preserve">Although various studies have examined the relationship between income diversification and food security in developing countries, empirical research focused specifically on Sri Lanka is limited. Despite approximately 4.5 million people in the country </w:t>
      </w:r>
      <w:r w:rsidR="00635496">
        <w:rPr>
          <w:rFonts w:ascii="Times New Roman" w:hAnsi="Times New Roman" w:cs="Times New Roman"/>
        </w:rPr>
        <w:t>experiencing</w:t>
      </w:r>
      <w:r w:rsidRPr="0025270D">
        <w:rPr>
          <w:rFonts w:ascii="Times New Roman" w:hAnsi="Times New Roman" w:cs="Times New Roman"/>
        </w:rPr>
        <w:t xml:space="preserve"> food insecurity (</w:t>
      </w:r>
      <w:proofErr w:type="spellStart"/>
      <w:r w:rsidRPr="0025270D">
        <w:rPr>
          <w:rFonts w:ascii="Times New Roman" w:hAnsi="Times New Roman" w:cs="Times New Roman"/>
        </w:rPr>
        <w:t>Eshanm</w:t>
      </w:r>
      <w:proofErr w:type="spellEnd"/>
      <w:r w:rsidRPr="0025270D">
        <w:rPr>
          <w:rFonts w:ascii="Times New Roman" w:hAnsi="Times New Roman" w:cs="Times New Roman"/>
        </w:rPr>
        <w:t xml:space="preserve"> et al., 2017) and the rising adoption of income diversification strategies among households (Senevirathne and Dharmadasa, 2021), their relationship has not been accorded sufficient priority. It is in filling this gap that this study proposes to </w:t>
      </w:r>
      <w:r w:rsidR="00635496">
        <w:rPr>
          <w:rFonts w:ascii="Times New Roman" w:hAnsi="Times New Roman" w:cs="Times New Roman"/>
        </w:rPr>
        <w:t>contribute</w:t>
      </w:r>
      <w:r w:rsidRPr="0025270D">
        <w:rPr>
          <w:rFonts w:ascii="Times New Roman" w:hAnsi="Times New Roman" w:cs="Times New Roman"/>
        </w:rPr>
        <w:t xml:space="preserve"> by examining nationally representative data </w:t>
      </w:r>
      <w:r w:rsidR="00635496">
        <w:rPr>
          <w:rFonts w:ascii="Times New Roman" w:hAnsi="Times New Roman" w:cs="Times New Roman"/>
        </w:rPr>
        <w:t>from</w:t>
      </w:r>
      <w:r w:rsidRPr="0025270D">
        <w:rPr>
          <w:rFonts w:ascii="Times New Roman" w:hAnsi="Times New Roman" w:cs="Times New Roman"/>
        </w:rPr>
        <w:t xml:space="preserve"> the 2019 HIES to explore how income diversification impacts food security among households in Sri Lanka's rural, urban, and estate regions.</w:t>
      </w:r>
    </w:p>
    <w:p w14:paraId="2E434955" w14:textId="66610DEE" w:rsidR="00AD348A" w:rsidRDefault="00AD348A" w:rsidP="006D346E">
      <w:pPr>
        <w:spacing w:after="0" w:line="240" w:lineRule="auto"/>
        <w:jc w:val="both"/>
        <w:rPr>
          <w:rFonts w:ascii="Times New Roman" w:hAnsi="Times New Roman" w:cs="Times New Roman"/>
          <w:b/>
          <w:bCs/>
          <w:i/>
          <w:iCs/>
        </w:rPr>
      </w:pPr>
    </w:p>
    <w:p w14:paraId="34604B50" w14:textId="6D360C75" w:rsidR="00AD348A" w:rsidRDefault="00AD348A" w:rsidP="006D346E">
      <w:pPr>
        <w:spacing w:after="0" w:line="240" w:lineRule="auto"/>
        <w:jc w:val="both"/>
        <w:rPr>
          <w:rFonts w:ascii="Times New Roman" w:hAnsi="Times New Roman" w:cs="Times New Roman"/>
          <w:b/>
          <w:bCs/>
          <w:i/>
          <w:iCs/>
        </w:rPr>
      </w:pPr>
    </w:p>
    <w:p w14:paraId="0900228E" w14:textId="41067838" w:rsidR="00AD348A" w:rsidRDefault="00AD348A" w:rsidP="008722AD">
      <w:pPr>
        <w:pStyle w:val="ListParagraph"/>
        <w:numPr>
          <w:ilvl w:val="0"/>
          <w:numId w:val="5"/>
        </w:numPr>
        <w:rPr>
          <w:rFonts w:ascii="Times New Roman" w:hAnsi="Times New Roman" w:cs="Times New Roman"/>
          <w:b/>
          <w:bCs/>
        </w:rPr>
      </w:pPr>
      <w:r w:rsidRPr="008722AD">
        <w:rPr>
          <w:rFonts w:ascii="Times New Roman" w:hAnsi="Times New Roman" w:cs="Times New Roman"/>
          <w:b/>
          <w:bCs/>
        </w:rPr>
        <w:t>Methodology</w:t>
      </w:r>
    </w:p>
    <w:p w14:paraId="184E86E5" w14:textId="77777777" w:rsidR="008722AD" w:rsidRPr="008722AD" w:rsidRDefault="008722AD" w:rsidP="008722AD">
      <w:pPr>
        <w:pStyle w:val="ListParagraph"/>
        <w:ind w:left="360"/>
        <w:rPr>
          <w:rFonts w:ascii="Times New Roman" w:hAnsi="Times New Roman" w:cs="Times New Roman"/>
          <w:b/>
          <w:bCs/>
        </w:rPr>
      </w:pPr>
    </w:p>
    <w:p w14:paraId="653A45A0" w14:textId="4C619617" w:rsidR="00AD348A" w:rsidRPr="00AA78D1" w:rsidRDefault="00AD348A" w:rsidP="00AA78D1">
      <w:pPr>
        <w:pStyle w:val="ListParagraph"/>
        <w:numPr>
          <w:ilvl w:val="1"/>
          <w:numId w:val="5"/>
        </w:numPr>
        <w:spacing w:before="153" w:after="240"/>
        <w:ind w:left="426"/>
        <w:rPr>
          <w:rFonts w:ascii="Times New Roman" w:hAnsi="Times New Roman" w:cs="Times New Roman"/>
          <w:b/>
          <w:bCs/>
          <w:i/>
        </w:rPr>
      </w:pPr>
      <w:r w:rsidRPr="00AA78D1">
        <w:rPr>
          <w:rFonts w:ascii="Times New Roman" w:hAnsi="Times New Roman" w:cs="Times New Roman"/>
          <w:b/>
          <w:bCs/>
          <w:i/>
        </w:rPr>
        <w:t>Data Source</w:t>
      </w:r>
    </w:p>
    <w:p w14:paraId="078DF321" w14:textId="3FF13823" w:rsidR="00AD348A" w:rsidRPr="00AD348A" w:rsidRDefault="00AD348A" w:rsidP="00AD348A">
      <w:pPr>
        <w:spacing w:before="240"/>
        <w:jc w:val="both"/>
        <w:rPr>
          <w:rFonts w:ascii="Times New Roman" w:hAnsi="Times New Roman" w:cs="Times New Roman"/>
        </w:rPr>
      </w:pPr>
      <w:r w:rsidRPr="00AD348A">
        <w:rPr>
          <w:rFonts w:ascii="Times New Roman" w:hAnsi="Times New Roman" w:cs="Times New Roman"/>
        </w:rPr>
        <w:t xml:space="preserve">This study used 2019 Household Income and Expenditure Survey (HIES) data conducted by Sri Lanka’s Department of Census and Statistics (DCS, 2019). It provides a nationally representative dataset that captures detailed information on household income sources, expenditure patterns and food consumption. The study focused </w:t>
      </w:r>
      <w:r w:rsidR="00030794">
        <w:rPr>
          <w:rFonts w:ascii="Times New Roman" w:hAnsi="Times New Roman" w:cs="Times New Roman"/>
        </w:rPr>
        <w:t xml:space="preserve">on </w:t>
      </w:r>
      <w:r w:rsidRPr="00AD348A">
        <w:rPr>
          <w:rFonts w:ascii="Times New Roman" w:hAnsi="Times New Roman" w:cs="Times New Roman"/>
        </w:rPr>
        <w:t>how different income streams influence household access to adequate nutrition, as reflected in calorie intake. In the HIES dataset, food consumption data were collected over a weekly period, detailing the quantity of each food consumed by households. To examine calorie</w:t>
      </w:r>
      <w:r w:rsidR="00030794">
        <w:rPr>
          <w:rFonts w:ascii="Times New Roman" w:hAnsi="Times New Roman" w:cs="Times New Roman"/>
        </w:rPr>
        <w:t xml:space="preserve"> intake per</w:t>
      </w:r>
      <w:r w:rsidRPr="00AD348A">
        <w:rPr>
          <w:rFonts w:ascii="Times New Roman" w:hAnsi="Times New Roman" w:cs="Times New Roman"/>
        </w:rPr>
        <w:t xml:space="preserve"> person, the Sri Lanka Food Composition table, published by the Department of Nutrition, Medical Research Institute in 2021, was used (Jayatissa et al. 2017). And the average daily minimum calorie intake was considered to be 2030 kilocalories, as suggested by the Sri Lanka Medical Research Institute and the Department of Census and Statistics calculations (</w:t>
      </w:r>
      <w:proofErr w:type="spellStart"/>
      <w:r w:rsidRPr="00AD348A">
        <w:rPr>
          <w:rFonts w:ascii="Times New Roman" w:hAnsi="Times New Roman" w:cs="Times New Roman"/>
        </w:rPr>
        <w:t>Thilani</w:t>
      </w:r>
      <w:proofErr w:type="spellEnd"/>
      <w:r w:rsidRPr="00AD348A">
        <w:rPr>
          <w:rFonts w:ascii="Times New Roman" w:hAnsi="Times New Roman" w:cs="Times New Roman"/>
        </w:rPr>
        <w:t xml:space="preserve">, 2022). Due to the exclusion of households with zero total income, the analysis was based on a sample of 19,783 households. </w:t>
      </w:r>
    </w:p>
    <w:p w14:paraId="6BB4F0F5" w14:textId="6A8F94CC" w:rsidR="00AD348A" w:rsidRDefault="00AD348A" w:rsidP="00AA78D1">
      <w:pPr>
        <w:pStyle w:val="ListParagraph"/>
        <w:numPr>
          <w:ilvl w:val="1"/>
          <w:numId w:val="5"/>
        </w:numPr>
        <w:spacing w:before="240"/>
        <w:ind w:left="426"/>
        <w:jc w:val="both"/>
        <w:rPr>
          <w:rFonts w:ascii="Times New Roman" w:hAnsi="Times New Roman" w:cs="Times New Roman"/>
          <w:b/>
          <w:bCs/>
          <w:i/>
          <w:iCs/>
        </w:rPr>
      </w:pPr>
      <w:r w:rsidRPr="00AA78D1">
        <w:rPr>
          <w:rFonts w:ascii="Times New Roman" w:hAnsi="Times New Roman" w:cs="Times New Roman"/>
          <w:b/>
          <w:bCs/>
          <w:i/>
          <w:iCs/>
        </w:rPr>
        <w:t>Data Analysis</w:t>
      </w:r>
    </w:p>
    <w:p w14:paraId="214C484D" w14:textId="77777777" w:rsidR="00AA78D1" w:rsidRPr="00AA78D1" w:rsidRDefault="00AA78D1" w:rsidP="00AA78D1">
      <w:pPr>
        <w:pStyle w:val="ListParagraph"/>
        <w:spacing w:before="240"/>
        <w:ind w:left="426"/>
        <w:jc w:val="both"/>
        <w:rPr>
          <w:rFonts w:ascii="Times New Roman" w:hAnsi="Times New Roman" w:cs="Times New Roman"/>
          <w:b/>
          <w:bCs/>
          <w:i/>
          <w:iCs/>
        </w:rPr>
      </w:pPr>
    </w:p>
    <w:p w14:paraId="178CDB25" w14:textId="77777777" w:rsidR="00AD348A" w:rsidRPr="00AA78D1" w:rsidRDefault="00AD348A" w:rsidP="00AA78D1">
      <w:pPr>
        <w:pStyle w:val="ListParagraph"/>
        <w:widowControl w:val="0"/>
        <w:numPr>
          <w:ilvl w:val="2"/>
          <w:numId w:val="5"/>
        </w:numPr>
        <w:autoSpaceDE w:val="0"/>
        <w:autoSpaceDN w:val="0"/>
        <w:spacing w:before="153" w:after="240" w:line="240" w:lineRule="auto"/>
        <w:ind w:left="567"/>
        <w:contextualSpacing w:val="0"/>
        <w:jc w:val="both"/>
        <w:rPr>
          <w:rFonts w:ascii="Times New Roman" w:hAnsi="Times New Roman" w:cs="Times New Roman"/>
          <w:b/>
          <w:bCs/>
          <w:i/>
        </w:rPr>
      </w:pPr>
      <w:r w:rsidRPr="00AA78D1">
        <w:rPr>
          <w:rFonts w:ascii="Times New Roman" w:hAnsi="Times New Roman" w:cs="Times New Roman"/>
          <w:b/>
          <w:bCs/>
          <w:i/>
        </w:rPr>
        <w:t>Measuring the Income Diversification</w:t>
      </w:r>
    </w:p>
    <w:p w14:paraId="11BFE2E6" w14:textId="77777777" w:rsidR="00AD348A" w:rsidRPr="00AD348A" w:rsidRDefault="00AD348A" w:rsidP="00AD348A">
      <w:pPr>
        <w:spacing w:before="240" w:after="200"/>
        <w:jc w:val="both"/>
        <w:rPr>
          <w:rFonts w:ascii="Times New Roman" w:hAnsi="Times New Roman" w:cs="Times New Roman"/>
          <w:kern w:val="2"/>
          <w14:ligatures w14:val="standardContextual"/>
        </w:rPr>
      </w:pPr>
      <w:r w:rsidRPr="00AD348A">
        <w:rPr>
          <w:rFonts w:ascii="Times New Roman" w:hAnsi="Times New Roman" w:cs="Times New Roman"/>
          <w:kern w:val="2"/>
          <w14:ligatures w14:val="standardContextual"/>
        </w:rPr>
        <w:t>The extent of this income diversification is measured using the Simpson’s Index of Diversity (SID), one of the most commonly used methods for assessing income diversification in empirical studies (</w:t>
      </w:r>
      <w:proofErr w:type="spellStart"/>
      <w:r w:rsidRPr="00AD348A">
        <w:rPr>
          <w:rFonts w:ascii="Times New Roman" w:hAnsi="Times New Roman" w:cs="Times New Roman"/>
          <w:kern w:val="2"/>
          <w14:ligatures w14:val="standardContextual"/>
        </w:rPr>
        <w:t>Akamo</w:t>
      </w:r>
      <w:proofErr w:type="spellEnd"/>
      <w:r w:rsidRPr="00AD348A">
        <w:rPr>
          <w:rFonts w:ascii="Times New Roman" w:hAnsi="Times New Roman" w:cs="Times New Roman"/>
          <w:kern w:val="2"/>
          <w14:ligatures w14:val="standardContextual"/>
        </w:rPr>
        <w:t xml:space="preserve"> </w:t>
      </w:r>
      <w:r w:rsidRPr="00AD348A">
        <w:rPr>
          <w:rFonts w:ascii="Times New Roman" w:hAnsi="Times New Roman" w:cs="Times New Roman"/>
        </w:rPr>
        <w:t>et al</w:t>
      </w:r>
      <w:r w:rsidRPr="00AD348A">
        <w:rPr>
          <w:rFonts w:ascii="Times New Roman" w:hAnsi="Times New Roman" w:cs="Times New Roman"/>
          <w:kern w:val="2"/>
          <w14:ligatures w14:val="standardContextual"/>
        </w:rPr>
        <w:t xml:space="preserve">,2020; Dev </w:t>
      </w:r>
      <w:r w:rsidRPr="00AD348A">
        <w:rPr>
          <w:rFonts w:ascii="Times New Roman" w:hAnsi="Times New Roman" w:cs="Times New Roman"/>
        </w:rPr>
        <w:t>et al</w:t>
      </w:r>
      <w:r w:rsidRPr="00AD348A">
        <w:rPr>
          <w:rFonts w:ascii="Times New Roman" w:hAnsi="Times New Roman" w:cs="Times New Roman"/>
          <w:kern w:val="2"/>
          <w14:ligatures w14:val="standardContextual"/>
        </w:rPr>
        <w:t xml:space="preserve">., 2017; </w:t>
      </w:r>
      <w:proofErr w:type="spellStart"/>
      <w:r w:rsidRPr="00AD348A">
        <w:rPr>
          <w:rFonts w:ascii="Times New Roman" w:hAnsi="Times New Roman" w:cs="Times New Roman"/>
          <w:kern w:val="2"/>
          <w14:ligatures w14:val="standardContextual"/>
        </w:rPr>
        <w:t>Etea</w:t>
      </w:r>
      <w:proofErr w:type="spellEnd"/>
      <w:r w:rsidRPr="00AD348A">
        <w:rPr>
          <w:rFonts w:ascii="Times New Roman" w:hAnsi="Times New Roman" w:cs="Times New Roman"/>
          <w:kern w:val="2"/>
          <w14:ligatures w14:val="standardContextual"/>
        </w:rPr>
        <w:t xml:space="preserve"> </w:t>
      </w:r>
      <w:r w:rsidRPr="00AD348A">
        <w:rPr>
          <w:rFonts w:ascii="Times New Roman" w:hAnsi="Times New Roman" w:cs="Times New Roman"/>
        </w:rPr>
        <w:t xml:space="preserve">et al. </w:t>
      </w:r>
      <w:r w:rsidRPr="00AD348A">
        <w:rPr>
          <w:rFonts w:ascii="Times New Roman" w:hAnsi="Times New Roman" w:cs="Times New Roman"/>
          <w:kern w:val="2"/>
          <w14:ligatures w14:val="standardContextual"/>
        </w:rPr>
        <w:t xml:space="preserve">2019). </w:t>
      </w:r>
    </w:p>
    <w:p w14:paraId="09705DD6" w14:textId="77777777" w:rsidR="00AD348A" w:rsidRPr="00AD348A" w:rsidRDefault="00AD348A" w:rsidP="00AD348A">
      <w:pPr>
        <w:spacing w:before="240" w:after="200"/>
        <w:ind w:firstLine="720"/>
        <w:jc w:val="both"/>
        <w:rPr>
          <w:rFonts w:ascii="Times New Roman" w:eastAsiaTheme="minorEastAsia" w:hAnsi="Times New Roman" w:cs="Times New Roman"/>
          <w:kern w:val="2"/>
          <w14:ligatures w14:val="standardContextual"/>
        </w:rPr>
      </w:pPr>
      <w:r w:rsidRPr="00AD348A">
        <w:rPr>
          <w:rFonts w:ascii="Times New Roman" w:hAnsi="Times New Roman" w:cs="Times New Roman"/>
          <w:kern w:val="2"/>
          <w14:ligatures w14:val="standardContextual"/>
        </w:rPr>
        <w:t>SID</w:t>
      </w:r>
      <m:oMath>
        <m:r>
          <w:rPr>
            <w:rFonts w:ascii="Cambria Math" w:eastAsia="Cambria Math" w:hAnsi="Cambria Math" w:cs="Times New Roman"/>
            <w:kern w:val="2"/>
            <w14:ligatures w14:val="standardContextual"/>
          </w:rPr>
          <m:t>=1-</m:t>
        </m:r>
        <m:nary>
          <m:naryPr>
            <m:chr m:val="∑"/>
            <m:grow m:val="1"/>
            <m:ctrlPr>
              <w:rPr>
                <w:rFonts w:ascii="Cambria Math" w:hAnsi="Cambria Math" w:cs="Times New Roman"/>
                <w:kern w:val="2"/>
                <w14:ligatures w14:val="standardContextual"/>
              </w:rPr>
            </m:ctrlPr>
          </m:naryPr>
          <m:sub>
            <m:r>
              <w:rPr>
                <w:rFonts w:ascii="Cambria Math" w:eastAsia="Cambria Math" w:hAnsi="Cambria Math" w:cs="Times New Roman"/>
                <w:kern w:val="2"/>
                <w14:ligatures w14:val="standardContextual"/>
              </w:rPr>
              <m:t>i=1</m:t>
            </m:r>
          </m:sub>
          <m:sup>
            <m:r>
              <w:rPr>
                <w:rFonts w:ascii="Cambria Math" w:eastAsia="Cambria Math" w:hAnsi="Cambria Math" w:cs="Times New Roman"/>
                <w:kern w:val="2"/>
                <w14:ligatures w14:val="standardContextual"/>
              </w:rPr>
              <m:t>n</m:t>
            </m:r>
          </m:sup>
          <m:e>
            <m:sSup>
              <m:sSupPr>
                <m:ctrlPr>
                  <w:rPr>
                    <w:rFonts w:ascii="Cambria Math" w:hAnsi="Cambria Math" w:cs="Times New Roman"/>
                    <w:kern w:val="2"/>
                    <w14:ligatures w14:val="standardContextual"/>
                  </w:rPr>
                </m:ctrlPr>
              </m:sSupPr>
              <m:e>
                <m:r>
                  <w:rPr>
                    <w:rFonts w:ascii="Cambria Math" w:eastAsia="Cambria Math" w:hAnsi="Cambria Math" w:cs="Times New Roman"/>
                    <w:kern w:val="2"/>
                    <w14:ligatures w14:val="standardContextual"/>
                  </w:rPr>
                  <m:t>pi</m:t>
                </m:r>
              </m:e>
              <m:sup>
                <m:r>
                  <w:rPr>
                    <w:rFonts w:ascii="Cambria Math" w:eastAsia="Cambria Math" w:hAnsi="Cambria Math" w:cs="Times New Roman"/>
                    <w:kern w:val="2"/>
                    <w14:ligatures w14:val="standardContextual"/>
                  </w:rPr>
                  <m:t>2</m:t>
                </m:r>
              </m:sup>
            </m:sSup>
          </m:e>
        </m:nary>
      </m:oMath>
      <w:r w:rsidRPr="00AD348A">
        <w:rPr>
          <w:rFonts w:ascii="Times New Roman" w:eastAsiaTheme="minorEastAsia" w:hAnsi="Times New Roman" w:cs="Times New Roman"/>
          <w:kern w:val="2"/>
          <w14:ligatures w14:val="standardContextual"/>
        </w:rPr>
        <w:t xml:space="preserve"> ………………………….. (1)</w:t>
      </w:r>
    </w:p>
    <w:p w14:paraId="5FF491F7" w14:textId="739EF218" w:rsidR="00AD348A" w:rsidRDefault="00AD348A" w:rsidP="00AD348A">
      <w:pPr>
        <w:spacing w:before="240" w:after="200"/>
        <w:jc w:val="both"/>
        <w:rPr>
          <w:rFonts w:ascii="Times New Roman" w:hAnsi="Times New Roman" w:cs="Times New Roman"/>
          <w:kern w:val="2"/>
          <w14:ligatures w14:val="standardContextual"/>
        </w:rPr>
      </w:pPr>
      <w:r w:rsidRPr="00AD348A">
        <w:rPr>
          <w:rFonts w:ascii="Times New Roman" w:eastAsiaTheme="minorEastAsia" w:hAnsi="Times New Roman" w:cs="Times New Roman"/>
          <w:kern w:val="2"/>
          <w14:ligatures w14:val="standardContextual"/>
        </w:rPr>
        <w:lastRenderedPageBreak/>
        <w:t>n = Total income sources and Pi = proportion of household income derived from individual sources</w:t>
      </w:r>
      <w:r w:rsidR="0000512B">
        <w:rPr>
          <w:rFonts w:ascii="Times New Roman" w:hAnsi="Times New Roman" w:cs="Times New Roman"/>
          <w:kern w:val="2"/>
          <w14:ligatures w14:val="standardContextual"/>
        </w:rPr>
        <w:t xml:space="preserve">. </w:t>
      </w:r>
      <w:r w:rsidRPr="00AD348A">
        <w:rPr>
          <w:rFonts w:ascii="Times New Roman" w:hAnsi="Times New Roman" w:cs="Times New Roman"/>
          <w:kern w:val="2"/>
          <w14:ligatures w14:val="standardContextual"/>
        </w:rPr>
        <w:t xml:space="preserve">Table </w:t>
      </w:r>
      <w:r w:rsidR="004526CD">
        <w:rPr>
          <w:rFonts w:ascii="Times New Roman" w:hAnsi="Times New Roman" w:cs="Times New Roman"/>
          <w:kern w:val="2"/>
          <w14:ligatures w14:val="standardContextual"/>
        </w:rPr>
        <w:t>1</w:t>
      </w:r>
      <w:r w:rsidRPr="00AD348A">
        <w:rPr>
          <w:rFonts w:ascii="Times New Roman" w:hAnsi="Times New Roman" w:cs="Times New Roman"/>
          <w:kern w:val="2"/>
          <w14:ligatures w14:val="standardContextual"/>
        </w:rPr>
        <w:t xml:space="preserve"> shows the criteria used to determine the extent of income diversification, based on the classification of Dev et al. (2017).</w:t>
      </w:r>
    </w:p>
    <w:p w14:paraId="77B9595D" w14:textId="10268FD1" w:rsidR="00AD348A" w:rsidRPr="00257BD6" w:rsidRDefault="00AD348A" w:rsidP="00257BD6">
      <w:pPr>
        <w:spacing w:before="94"/>
        <w:ind w:left="5" w:right="142"/>
        <w:rPr>
          <w:rFonts w:ascii="Times New Roman" w:hAnsi="Times New Roman" w:cs="Times New Roman"/>
          <w:b/>
          <w:bCs/>
          <w:sz w:val="20"/>
          <w:szCs w:val="20"/>
        </w:rPr>
      </w:pPr>
      <w:r w:rsidRPr="00257BD6">
        <w:rPr>
          <w:rFonts w:ascii="Times New Roman" w:hAnsi="Times New Roman" w:cs="Times New Roman"/>
          <w:b/>
          <w:bCs/>
          <w:sz w:val="20"/>
          <w:szCs w:val="20"/>
        </w:rPr>
        <w:t>T</w:t>
      </w:r>
      <w:r w:rsidR="00257BD6" w:rsidRPr="00257BD6">
        <w:rPr>
          <w:rFonts w:ascii="Times New Roman" w:hAnsi="Times New Roman" w:cs="Times New Roman"/>
          <w:b/>
          <w:bCs/>
          <w:sz w:val="20"/>
          <w:szCs w:val="20"/>
        </w:rPr>
        <w:t>able</w:t>
      </w:r>
      <w:r w:rsidRPr="00257BD6">
        <w:rPr>
          <w:rFonts w:ascii="Times New Roman" w:hAnsi="Times New Roman" w:cs="Times New Roman"/>
          <w:b/>
          <w:bCs/>
          <w:spacing w:val="-10"/>
          <w:sz w:val="20"/>
          <w:szCs w:val="20"/>
        </w:rPr>
        <w:t xml:space="preserve"> </w:t>
      </w:r>
      <w:r w:rsidR="00257BD6">
        <w:rPr>
          <w:rFonts w:ascii="Times New Roman" w:hAnsi="Times New Roman" w:cs="Times New Roman"/>
          <w:b/>
          <w:bCs/>
          <w:spacing w:val="-10"/>
          <w:sz w:val="20"/>
          <w:szCs w:val="20"/>
        </w:rPr>
        <w:t xml:space="preserve">1; Level of Income Diversification Criteria </w:t>
      </w:r>
      <w:r w:rsidR="00257BD6" w:rsidRPr="00257BD6">
        <w:rPr>
          <w:rFonts w:ascii="Times New Roman" w:hAnsi="Times New Roman" w:cs="Times New Roman"/>
          <w:b/>
          <w:bCs/>
          <w:sz w:val="20"/>
          <w:szCs w:val="20"/>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47"/>
        <w:gridCol w:w="3318"/>
      </w:tblGrid>
      <w:tr w:rsidR="00AD348A" w:rsidRPr="00AD348A" w14:paraId="1EBAC47B" w14:textId="77777777" w:rsidTr="00AA78D1">
        <w:trPr>
          <w:jc w:val="center"/>
        </w:trPr>
        <w:tc>
          <w:tcPr>
            <w:tcW w:w="2347" w:type="dxa"/>
          </w:tcPr>
          <w:p w14:paraId="1CA63F72" w14:textId="77777777" w:rsidR="00AD348A" w:rsidRPr="00AD348A" w:rsidRDefault="00AD348A" w:rsidP="007643A2">
            <w:pPr>
              <w:spacing w:before="1"/>
              <w:ind w:right="142"/>
              <w:jc w:val="center"/>
              <w:rPr>
                <w:rFonts w:ascii="Times New Roman" w:hAnsi="Times New Roman" w:cs="Times New Roman"/>
                <w:sz w:val="20"/>
                <w:szCs w:val="20"/>
              </w:rPr>
            </w:pPr>
            <w:r w:rsidRPr="00AD348A">
              <w:rPr>
                <w:rFonts w:ascii="Times New Roman" w:hAnsi="Times New Roman" w:cs="Times New Roman"/>
                <w:sz w:val="20"/>
                <w:szCs w:val="20"/>
              </w:rPr>
              <w:t>SID value</w:t>
            </w:r>
          </w:p>
        </w:tc>
        <w:tc>
          <w:tcPr>
            <w:tcW w:w="3318" w:type="dxa"/>
          </w:tcPr>
          <w:p w14:paraId="30DCB93A" w14:textId="77777777" w:rsidR="00AD348A" w:rsidRPr="00AD348A" w:rsidRDefault="00AD348A" w:rsidP="007643A2">
            <w:pPr>
              <w:spacing w:before="1"/>
              <w:ind w:right="142"/>
              <w:jc w:val="center"/>
              <w:rPr>
                <w:rFonts w:ascii="Times New Roman" w:hAnsi="Times New Roman" w:cs="Times New Roman"/>
                <w:sz w:val="20"/>
                <w:szCs w:val="20"/>
              </w:rPr>
            </w:pPr>
            <w:r w:rsidRPr="00AD348A">
              <w:rPr>
                <w:rFonts w:ascii="Times New Roman" w:hAnsi="Times New Roman" w:cs="Times New Roman"/>
                <w:sz w:val="20"/>
                <w:szCs w:val="20"/>
              </w:rPr>
              <w:t>Group</w:t>
            </w:r>
          </w:p>
        </w:tc>
      </w:tr>
      <w:tr w:rsidR="00AD348A" w:rsidRPr="00AD348A" w14:paraId="37FB1FAC" w14:textId="77777777" w:rsidTr="00AA78D1">
        <w:trPr>
          <w:jc w:val="center"/>
        </w:trPr>
        <w:tc>
          <w:tcPr>
            <w:tcW w:w="2347" w:type="dxa"/>
          </w:tcPr>
          <w:p w14:paraId="7E10776D"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0&lt;SID&lt;=0.3</w:t>
            </w:r>
          </w:p>
        </w:tc>
        <w:tc>
          <w:tcPr>
            <w:tcW w:w="3318" w:type="dxa"/>
          </w:tcPr>
          <w:p w14:paraId="58C27B25"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Low-income diversification </w:t>
            </w:r>
          </w:p>
        </w:tc>
      </w:tr>
      <w:tr w:rsidR="00AD348A" w:rsidRPr="00AD348A" w14:paraId="22947FD4" w14:textId="77777777" w:rsidTr="00AA78D1">
        <w:trPr>
          <w:jc w:val="center"/>
        </w:trPr>
        <w:tc>
          <w:tcPr>
            <w:tcW w:w="2347" w:type="dxa"/>
          </w:tcPr>
          <w:p w14:paraId="37FACC2C"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pacing w:val="-2"/>
                <w:sz w:val="20"/>
                <w:szCs w:val="20"/>
              </w:rPr>
              <w:t>0.31=&lt;SID&lt;=0.6</w:t>
            </w:r>
          </w:p>
        </w:tc>
        <w:tc>
          <w:tcPr>
            <w:tcW w:w="3318" w:type="dxa"/>
          </w:tcPr>
          <w:p w14:paraId="2B7780CA"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pacing w:val="-54"/>
                <w:sz w:val="20"/>
                <w:szCs w:val="20"/>
              </w:rPr>
              <w:t xml:space="preserve"> </w:t>
            </w:r>
            <w:r w:rsidRPr="00AD348A">
              <w:rPr>
                <w:rFonts w:ascii="Times New Roman" w:hAnsi="Times New Roman" w:cs="Times New Roman"/>
                <w:spacing w:val="-2"/>
                <w:sz w:val="20"/>
                <w:szCs w:val="20"/>
              </w:rPr>
              <w:t>Moderate</w:t>
            </w:r>
            <w:r w:rsidRPr="00AD348A">
              <w:rPr>
                <w:rFonts w:ascii="Times New Roman" w:hAnsi="Times New Roman" w:cs="Times New Roman"/>
                <w:spacing w:val="-10"/>
                <w:sz w:val="20"/>
                <w:szCs w:val="20"/>
              </w:rPr>
              <w:t xml:space="preserve"> </w:t>
            </w:r>
            <w:r w:rsidRPr="00AD348A">
              <w:rPr>
                <w:rFonts w:ascii="Times New Roman" w:hAnsi="Times New Roman" w:cs="Times New Roman"/>
                <w:spacing w:val="-2"/>
                <w:sz w:val="20"/>
                <w:szCs w:val="20"/>
              </w:rPr>
              <w:t>income</w:t>
            </w:r>
            <w:r w:rsidRPr="00AD348A">
              <w:rPr>
                <w:rFonts w:ascii="Times New Roman" w:hAnsi="Times New Roman" w:cs="Times New Roman"/>
                <w:spacing w:val="-8"/>
                <w:sz w:val="20"/>
                <w:szCs w:val="20"/>
              </w:rPr>
              <w:t xml:space="preserve"> </w:t>
            </w:r>
            <w:r w:rsidRPr="00AD348A">
              <w:rPr>
                <w:rFonts w:ascii="Times New Roman" w:hAnsi="Times New Roman" w:cs="Times New Roman"/>
                <w:spacing w:val="-2"/>
                <w:sz w:val="20"/>
                <w:szCs w:val="20"/>
              </w:rPr>
              <w:t>diversification</w:t>
            </w:r>
          </w:p>
        </w:tc>
      </w:tr>
      <w:tr w:rsidR="00AD348A" w:rsidRPr="00AD348A" w14:paraId="218C9AC2" w14:textId="77777777" w:rsidTr="00AA78D1">
        <w:trPr>
          <w:jc w:val="center"/>
        </w:trPr>
        <w:tc>
          <w:tcPr>
            <w:tcW w:w="2347" w:type="dxa"/>
          </w:tcPr>
          <w:p w14:paraId="35F8B591"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pacing w:val="-2"/>
                <w:sz w:val="20"/>
                <w:szCs w:val="20"/>
              </w:rPr>
              <w:t>0.61=&lt;SID&lt;=1</w:t>
            </w:r>
          </w:p>
        </w:tc>
        <w:tc>
          <w:tcPr>
            <w:tcW w:w="3318" w:type="dxa"/>
          </w:tcPr>
          <w:p w14:paraId="215A5571"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High-income</w:t>
            </w:r>
            <w:r w:rsidRPr="00AD348A">
              <w:rPr>
                <w:rFonts w:ascii="Times New Roman" w:hAnsi="Times New Roman" w:cs="Times New Roman"/>
                <w:spacing w:val="-4"/>
                <w:sz w:val="20"/>
                <w:szCs w:val="20"/>
              </w:rPr>
              <w:t xml:space="preserve"> </w:t>
            </w:r>
            <w:r w:rsidRPr="00AD348A">
              <w:rPr>
                <w:rFonts w:ascii="Times New Roman" w:hAnsi="Times New Roman" w:cs="Times New Roman"/>
                <w:spacing w:val="-2"/>
                <w:sz w:val="20"/>
                <w:szCs w:val="20"/>
              </w:rPr>
              <w:t>diversification</w:t>
            </w:r>
          </w:p>
        </w:tc>
      </w:tr>
    </w:tbl>
    <w:p w14:paraId="2A19BBA0" w14:textId="77777777" w:rsidR="00AD348A" w:rsidRPr="00AD348A" w:rsidRDefault="00AD348A" w:rsidP="00AD348A">
      <w:pPr>
        <w:spacing w:before="1"/>
        <w:ind w:right="142"/>
        <w:rPr>
          <w:rFonts w:ascii="Times New Roman" w:hAnsi="Times New Roman" w:cs="Times New Roman"/>
        </w:rPr>
      </w:pPr>
    </w:p>
    <w:p w14:paraId="383FB6FA" w14:textId="77777777" w:rsidR="00AD348A" w:rsidRPr="00AA78D1" w:rsidRDefault="00AD348A" w:rsidP="00AA78D1">
      <w:pPr>
        <w:pStyle w:val="ListParagraph"/>
        <w:widowControl w:val="0"/>
        <w:numPr>
          <w:ilvl w:val="2"/>
          <w:numId w:val="5"/>
        </w:numPr>
        <w:autoSpaceDE w:val="0"/>
        <w:autoSpaceDN w:val="0"/>
        <w:spacing w:before="153" w:after="240" w:line="240" w:lineRule="auto"/>
        <w:ind w:left="567"/>
        <w:contextualSpacing w:val="0"/>
        <w:jc w:val="both"/>
        <w:rPr>
          <w:rFonts w:ascii="Times New Roman" w:hAnsi="Times New Roman" w:cs="Times New Roman"/>
          <w:b/>
          <w:bCs/>
          <w:i/>
        </w:rPr>
      </w:pPr>
      <w:r w:rsidRPr="00AA78D1">
        <w:rPr>
          <w:rFonts w:ascii="Times New Roman" w:hAnsi="Times New Roman" w:cs="Times New Roman"/>
          <w:b/>
          <w:bCs/>
          <w:i/>
        </w:rPr>
        <w:t>Measuring the Determinants of Income Diversification</w:t>
      </w:r>
    </w:p>
    <w:p w14:paraId="7F5B6417" w14:textId="77777777" w:rsidR="00AD348A" w:rsidRPr="00AD348A" w:rsidRDefault="00AD348A" w:rsidP="00AD348A">
      <w:pPr>
        <w:spacing w:before="240" w:after="240"/>
        <w:jc w:val="both"/>
        <w:rPr>
          <w:rFonts w:ascii="Times New Roman" w:hAnsi="Times New Roman" w:cs="Times New Roman"/>
        </w:rPr>
      </w:pPr>
      <w:r w:rsidRPr="00AD348A">
        <w:rPr>
          <w:rFonts w:ascii="Times New Roman" w:hAnsi="Times New Roman" w:cs="Times New Roman"/>
        </w:rPr>
        <w:t>A probit model is used to measure the determinants of income diversification.</w:t>
      </w:r>
    </w:p>
    <w:p w14:paraId="701BCD4C" w14:textId="77777777" w:rsidR="00AD348A" w:rsidRPr="00AD348A" w:rsidRDefault="00AD348A" w:rsidP="00AD348A">
      <w:pPr>
        <w:spacing w:after="240"/>
        <w:jc w:val="both"/>
        <w:rPr>
          <w:rFonts w:ascii="Times New Roman" w:hAnsi="Times New Roman" w:cs="Times New Roman"/>
          <w:kern w:val="2"/>
          <w14:ligatures w14:val="standardContextual"/>
        </w:rPr>
      </w:pPr>
      <w:r w:rsidRPr="00AD348A">
        <w:rPr>
          <w:rFonts w:ascii="Times New Roman" w:hAnsi="Times New Roman" w:cs="Times New Roman"/>
          <w:kern w:val="2"/>
          <w14:ligatures w14:val="standardContextual"/>
        </w:rPr>
        <w:t>P(Y) = ß</w:t>
      </w:r>
      <w:r w:rsidRPr="00AD348A">
        <w:rPr>
          <w:rFonts w:ascii="Times New Roman" w:hAnsi="Times New Roman" w:cs="Times New Roman"/>
          <w:kern w:val="2"/>
          <w:vertAlign w:val="subscript"/>
          <w14:ligatures w14:val="standardContextual"/>
        </w:rPr>
        <w:t xml:space="preserve">0 </w:t>
      </w:r>
      <w:r w:rsidRPr="00AD348A">
        <w:rPr>
          <w:rFonts w:ascii="Times New Roman" w:hAnsi="Times New Roman" w:cs="Times New Roman"/>
          <w:kern w:val="2"/>
          <w14:ligatures w14:val="standardContextual"/>
        </w:rPr>
        <w:t>+ ß</w:t>
      </w:r>
      <w:r w:rsidRPr="00AD348A">
        <w:rPr>
          <w:rFonts w:ascii="Times New Roman" w:hAnsi="Times New Roman" w:cs="Times New Roman"/>
          <w:kern w:val="2"/>
          <w:vertAlign w:val="subscript"/>
          <w14:ligatures w14:val="standardContextual"/>
        </w:rPr>
        <w:t>1</w:t>
      </w:r>
      <w:r w:rsidRPr="00AD348A">
        <w:rPr>
          <w:rFonts w:ascii="Times New Roman" w:hAnsi="Times New Roman" w:cs="Times New Roman"/>
          <w:kern w:val="2"/>
          <w14:ligatures w14:val="standardContextual"/>
        </w:rPr>
        <w:t>X</w:t>
      </w:r>
      <w:r w:rsidRPr="00AD348A">
        <w:rPr>
          <w:rFonts w:ascii="Times New Roman" w:hAnsi="Times New Roman" w:cs="Times New Roman"/>
          <w:kern w:val="2"/>
          <w:vertAlign w:val="subscript"/>
          <w14:ligatures w14:val="standardContextual"/>
        </w:rPr>
        <w:t>1</w:t>
      </w:r>
      <w:r w:rsidRPr="00AD348A">
        <w:rPr>
          <w:rFonts w:ascii="Times New Roman" w:hAnsi="Times New Roman" w:cs="Times New Roman"/>
          <w:kern w:val="2"/>
          <w14:ligatures w14:val="standardContextual"/>
        </w:rPr>
        <w:t xml:space="preserve"> + ß</w:t>
      </w:r>
      <w:r w:rsidRPr="00AD348A">
        <w:rPr>
          <w:rFonts w:ascii="Times New Roman" w:hAnsi="Times New Roman" w:cs="Times New Roman"/>
          <w:kern w:val="2"/>
          <w:vertAlign w:val="subscript"/>
          <w14:ligatures w14:val="standardContextual"/>
        </w:rPr>
        <w:t>2</w:t>
      </w:r>
      <w:r w:rsidRPr="00AD348A">
        <w:rPr>
          <w:rFonts w:ascii="Times New Roman" w:hAnsi="Times New Roman" w:cs="Times New Roman"/>
          <w:kern w:val="2"/>
          <w14:ligatures w14:val="standardContextual"/>
        </w:rPr>
        <w:t>X</w:t>
      </w:r>
      <w:r w:rsidRPr="00AD348A">
        <w:rPr>
          <w:rFonts w:ascii="Times New Roman" w:hAnsi="Times New Roman" w:cs="Times New Roman"/>
          <w:kern w:val="2"/>
          <w:vertAlign w:val="subscript"/>
          <w14:ligatures w14:val="standardContextual"/>
        </w:rPr>
        <w:t>2</w:t>
      </w:r>
      <w:r w:rsidRPr="00AD348A">
        <w:rPr>
          <w:rFonts w:ascii="Times New Roman" w:hAnsi="Times New Roman" w:cs="Times New Roman"/>
          <w:kern w:val="2"/>
          <w14:ligatures w14:val="standardContextual"/>
        </w:rPr>
        <w:t xml:space="preserve"> + ß</w:t>
      </w:r>
      <w:r w:rsidRPr="00AD348A">
        <w:rPr>
          <w:rFonts w:ascii="Times New Roman" w:hAnsi="Times New Roman" w:cs="Times New Roman"/>
          <w:kern w:val="2"/>
          <w:vertAlign w:val="subscript"/>
          <w14:ligatures w14:val="standardContextual"/>
        </w:rPr>
        <w:t>3</w:t>
      </w:r>
      <w:r w:rsidRPr="00AD348A">
        <w:rPr>
          <w:rFonts w:ascii="Times New Roman" w:hAnsi="Times New Roman" w:cs="Times New Roman"/>
          <w:kern w:val="2"/>
          <w14:ligatures w14:val="standardContextual"/>
        </w:rPr>
        <w:t>X</w:t>
      </w:r>
      <w:r w:rsidRPr="00AD348A">
        <w:rPr>
          <w:rFonts w:ascii="Times New Roman" w:hAnsi="Times New Roman" w:cs="Times New Roman"/>
          <w:kern w:val="2"/>
          <w:vertAlign w:val="subscript"/>
          <w14:ligatures w14:val="standardContextual"/>
        </w:rPr>
        <w:t>3</w:t>
      </w:r>
      <w:r w:rsidRPr="00AD348A">
        <w:rPr>
          <w:rFonts w:ascii="Times New Roman" w:hAnsi="Times New Roman" w:cs="Times New Roman"/>
          <w:kern w:val="2"/>
          <w14:ligatures w14:val="standardContextual"/>
        </w:rPr>
        <w:t xml:space="preserve"> +…ß</w:t>
      </w:r>
      <w:r w:rsidRPr="00AD348A">
        <w:rPr>
          <w:rFonts w:ascii="Times New Roman" w:hAnsi="Times New Roman" w:cs="Times New Roman"/>
          <w:kern w:val="2"/>
          <w:vertAlign w:val="subscript"/>
          <w14:ligatures w14:val="standardContextual"/>
        </w:rPr>
        <w:t>12</w:t>
      </w:r>
      <w:r w:rsidRPr="00AD348A">
        <w:rPr>
          <w:rFonts w:ascii="Times New Roman" w:hAnsi="Times New Roman" w:cs="Times New Roman"/>
          <w:kern w:val="2"/>
          <w14:ligatures w14:val="standardContextual"/>
        </w:rPr>
        <w:t>X</w:t>
      </w:r>
      <w:r w:rsidRPr="00AD348A">
        <w:rPr>
          <w:rFonts w:ascii="Times New Roman" w:hAnsi="Times New Roman" w:cs="Times New Roman"/>
          <w:kern w:val="2"/>
          <w:vertAlign w:val="subscript"/>
          <w14:ligatures w14:val="standardContextual"/>
        </w:rPr>
        <w:t>12</w:t>
      </w:r>
      <w:r w:rsidRPr="00AD348A">
        <w:rPr>
          <w:rFonts w:ascii="Times New Roman" w:hAnsi="Times New Roman" w:cs="Times New Roman"/>
          <w:kern w:val="2"/>
          <w14:ligatures w14:val="standardContextual"/>
        </w:rPr>
        <w:t xml:space="preserve"> + u</w:t>
      </w:r>
      <w:r w:rsidRPr="00AD348A">
        <w:rPr>
          <w:rFonts w:ascii="Times New Roman" w:hAnsi="Times New Roman" w:cs="Times New Roman"/>
          <w:b/>
          <w:bCs/>
          <w:kern w:val="2"/>
          <w14:ligatures w14:val="standardContextual"/>
        </w:rPr>
        <w:t xml:space="preserve"> …………</w:t>
      </w:r>
      <w:r w:rsidRPr="00AD348A">
        <w:rPr>
          <w:rFonts w:ascii="Times New Roman" w:hAnsi="Times New Roman" w:cs="Times New Roman"/>
          <w:kern w:val="2"/>
          <w14:ligatures w14:val="standardContextual"/>
        </w:rPr>
        <w:t xml:space="preserve"> (2)</w:t>
      </w:r>
    </w:p>
    <w:p w14:paraId="759FE20E" w14:textId="77777777" w:rsidR="00AD348A" w:rsidRPr="00AD348A" w:rsidRDefault="00AD348A" w:rsidP="00AD348A">
      <w:pPr>
        <w:pStyle w:val="ListParagraph"/>
        <w:numPr>
          <w:ilvl w:val="0"/>
          <w:numId w:val="20"/>
        </w:numPr>
        <w:spacing w:after="0" w:line="240" w:lineRule="auto"/>
        <w:contextualSpacing w:val="0"/>
        <w:jc w:val="both"/>
        <w:rPr>
          <w:rFonts w:ascii="Times New Roman" w:hAnsi="Times New Roman" w:cs="Times New Roman"/>
          <w:kern w:val="2"/>
          <w14:ligatures w14:val="standardContextual"/>
        </w:rPr>
      </w:pPr>
      <w:r w:rsidRPr="00AD348A">
        <w:rPr>
          <w:rFonts w:ascii="Times New Roman" w:hAnsi="Times New Roman" w:cs="Times New Roman"/>
          <w:kern w:val="2"/>
          <w14:ligatures w14:val="standardContextual"/>
        </w:rPr>
        <w:t xml:space="preserve">(Y =1) income diversified (income sources &gt;1) </w:t>
      </w:r>
    </w:p>
    <w:p w14:paraId="11B02042" w14:textId="77777777" w:rsidR="00AD348A" w:rsidRPr="00AD348A" w:rsidRDefault="00AD348A" w:rsidP="00AD348A">
      <w:pPr>
        <w:pStyle w:val="ListParagraph"/>
        <w:numPr>
          <w:ilvl w:val="0"/>
          <w:numId w:val="20"/>
        </w:numPr>
        <w:spacing w:after="0" w:line="240" w:lineRule="auto"/>
        <w:contextualSpacing w:val="0"/>
        <w:jc w:val="both"/>
        <w:rPr>
          <w:rFonts w:ascii="Times New Roman" w:hAnsi="Times New Roman" w:cs="Times New Roman"/>
          <w:kern w:val="2"/>
          <w14:ligatures w14:val="standardContextual"/>
        </w:rPr>
      </w:pPr>
      <w:r w:rsidRPr="00AD348A">
        <w:rPr>
          <w:rFonts w:ascii="Times New Roman" w:hAnsi="Times New Roman" w:cs="Times New Roman"/>
          <w:kern w:val="2"/>
          <w14:ligatures w14:val="standardContextual"/>
        </w:rPr>
        <w:t>(Y= 0) otherwise (income sources = 1)</w:t>
      </w:r>
    </w:p>
    <w:p w14:paraId="2CD2507B" w14:textId="0FF4C6B2" w:rsidR="00AD348A" w:rsidRPr="00AD348A" w:rsidRDefault="00AD348A" w:rsidP="00AD348A">
      <w:pPr>
        <w:spacing w:before="240" w:after="200"/>
        <w:jc w:val="both"/>
        <w:rPr>
          <w:rFonts w:ascii="Times New Roman" w:hAnsi="Times New Roman" w:cs="Times New Roman"/>
        </w:rPr>
      </w:pPr>
      <w:r w:rsidRPr="00AD348A">
        <w:rPr>
          <w:rFonts w:ascii="Times New Roman" w:hAnsi="Times New Roman" w:cs="Times New Roman"/>
          <w:kern w:val="2"/>
          <w14:ligatures w14:val="standardContextual"/>
        </w:rPr>
        <w:t xml:space="preserve">Table </w:t>
      </w:r>
      <w:r w:rsidR="004526CD">
        <w:rPr>
          <w:rFonts w:ascii="Times New Roman" w:hAnsi="Times New Roman" w:cs="Times New Roman"/>
          <w:kern w:val="2"/>
          <w14:ligatures w14:val="standardContextual"/>
        </w:rPr>
        <w:t>2</w:t>
      </w:r>
      <w:r w:rsidRPr="00AD348A">
        <w:rPr>
          <w:rFonts w:ascii="Times New Roman" w:hAnsi="Times New Roman" w:cs="Times New Roman"/>
          <w:kern w:val="2"/>
          <w14:ligatures w14:val="standardContextual"/>
        </w:rPr>
        <w:t xml:space="preserve"> shows the independent variables in the probit model for determinants of income diversification. </w:t>
      </w:r>
    </w:p>
    <w:p w14:paraId="63C79496" w14:textId="4D7B9A11" w:rsidR="00AD348A" w:rsidRPr="00257BD6" w:rsidRDefault="00AD348A" w:rsidP="00257BD6">
      <w:pPr>
        <w:spacing w:before="94"/>
        <w:ind w:left="5" w:right="142"/>
        <w:rPr>
          <w:rFonts w:ascii="Times New Roman" w:hAnsi="Times New Roman" w:cs="Times New Roman"/>
          <w:b/>
          <w:bCs/>
          <w:smallCaps/>
          <w:sz w:val="20"/>
          <w:szCs w:val="20"/>
        </w:rPr>
      </w:pPr>
      <w:r w:rsidRPr="00257BD6">
        <w:rPr>
          <w:rFonts w:ascii="Times New Roman" w:hAnsi="Times New Roman" w:cs="Times New Roman"/>
          <w:b/>
          <w:bCs/>
          <w:sz w:val="20"/>
          <w:szCs w:val="20"/>
        </w:rPr>
        <w:t>Table</w:t>
      </w:r>
      <w:r w:rsidRPr="00257BD6">
        <w:rPr>
          <w:rFonts w:ascii="Times New Roman" w:hAnsi="Times New Roman" w:cs="Times New Roman"/>
          <w:b/>
          <w:bCs/>
          <w:spacing w:val="-10"/>
          <w:sz w:val="20"/>
          <w:szCs w:val="20"/>
        </w:rPr>
        <w:t xml:space="preserve"> </w:t>
      </w:r>
      <w:r w:rsidR="00257BD6">
        <w:rPr>
          <w:rFonts w:ascii="Times New Roman" w:hAnsi="Times New Roman" w:cs="Times New Roman"/>
          <w:b/>
          <w:bCs/>
          <w:spacing w:val="-10"/>
          <w:sz w:val="20"/>
          <w:szCs w:val="20"/>
        </w:rPr>
        <w:t>2</w:t>
      </w:r>
      <w:r w:rsidRPr="00257BD6">
        <w:rPr>
          <w:rFonts w:ascii="Times New Roman" w:hAnsi="Times New Roman" w:cs="Times New Roman"/>
          <w:b/>
          <w:bCs/>
          <w:sz w:val="20"/>
          <w:szCs w:val="20"/>
        </w:rPr>
        <w:t xml:space="preserve">; Model specification – determinant of income diversification </w:t>
      </w:r>
    </w:p>
    <w:tbl>
      <w:tblPr>
        <w:tblStyle w:val="TableGrid"/>
        <w:tblpPr w:leftFromText="180" w:rightFromText="180" w:vertAnchor="text" w:horzAnchor="margin" w:tblpY="21"/>
        <w:tblW w:w="736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97"/>
        <w:gridCol w:w="3969"/>
      </w:tblGrid>
      <w:tr w:rsidR="00AD348A" w:rsidRPr="00AD348A" w14:paraId="2DBF662A" w14:textId="77777777" w:rsidTr="00AA78D1">
        <w:tc>
          <w:tcPr>
            <w:tcW w:w="3397" w:type="dxa"/>
          </w:tcPr>
          <w:p w14:paraId="7A9C3DA4" w14:textId="77777777" w:rsidR="00AD348A" w:rsidRPr="00AD348A" w:rsidRDefault="00AD348A" w:rsidP="007643A2">
            <w:pPr>
              <w:jc w:val="both"/>
              <w:rPr>
                <w:rFonts w:ascii="Times New Roman" w:hAnsi="Times New Roman" w:cs="Times New Roman"/>
                <w:b/>
                <w:bCs/>
                <w:kern w:val="2"/>
                <w:sz w:val="20"/>
                <w:szCs w:val="20"/>
                <w14:ligatures w14:val="standardContextual"/>
              </w:rPr>
            </w:pPr>
            <w:r w:rsidRPr="00AD348A">
              <w:rPr>
                <w:rFonts w:ascii="Times New Roman" w:hAnsi="Times New Roman" w:cs="Times New Roman"/>
                <w:b/>
                <w:bCs/>
                <w:kern w:val="2"/>
                <w:sz w:val="20"/>
                <w:szCs w:val="20"/>
                <w14:ligatures w14:val="standardContextual"/>
              </w:rPr>
              <w:t>Dependent Variable</w:t>
            </w:r>
          </w:p>
        </w:tc>
        <w:tc>
          <w:tcPr>
            <w:tcW w:w="3969" w:type="dxa"/>
          </w:tcPr>
          <w:p w14:paraId="56F5C625" w14:textId="77777777" w:rsidR="00AD348A" w:rsidRPr="00AD348A" w:rsidRDefault="00AD348A" w:rsidP="007643A2">
            <w:pPr>
              <w:jc w:val="both"/>
              <w:rPr>
                <w:rFonts w:ascii="Times New Roman" w:hAnsi="Times New Roman" w:cs="Times New Roman"/>
                <w:b/>
                <w:bCs/>
                <w:kern w:val="2"/>
                <w:sz w:val="20"/>
                <w:szCs w:val="20"/>
                <w14:ligatures w14:val="standardContextual"/>
              </w:rPr>
            </w:pPr>
            <w:r w:rsidRPr="00AD348A">
              <w:rPr>
                <w:rFonts w:ascii="Times New Roman" w:hAnsi="Times New Roman" w:cs="Times New Roman"/>
                <w:b/>
                <w:bCs/>
                <w:kern w:val="2"/>
                <w:sz w:val="20"/>
                <w:szCs w:val="20"/>
                <w14:ligatures w14:val="standardContextual"/>
              </w:rPr>
              <w:t>Explanation</w:t>
            </w:r>
          </w:p>
        </w:tc>
      </w:tr>
      <w:tr w:rsidR="00AD348A" w:rsidRPr="00AD348A" w14:paraId="77710F1A" w14:textId="77777777" w:rsidTr="00AA78D1">
        <w:tc>
          <w:tcPr>
            <w:tcW w:w="3397" w:type="dxa"/>
          </w:tcPr>
          <w:p w14:paraId="22BF223D" w14:textId="77777777" w:rsidR="00AD348A" w:rsidRPr="00AD348A" w:rsidRDefault="00AD348A" w:rsidP="007643A2">
            <w:pPr>
              <w:jc w:val="both"/>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Income diversification</w:t>
            </w:r>
          </w:p>
        </w:tc>
        <w:tc>
          <w:tcPr>
            <w:tcW w:w="3969" w:type="dxa"/>
          </w:tcPr>
          <w:p w14:paraId="199154DB" w14:textId="77777777" w:rsidR="00AD348A" w:rsidRPr="00AD348A" w:rsidRDefault="00AD348A" w:rsidP="007643A2">
            <w:pPr>
              <w:jc w:val="both"/>
              <w:rPr>
                <w:rFonts w:ascii="Times New Roman" w:hAnsi="Times New Roman" w:cs="Times New Roman"/>
                <w:kern w:val="2"/>
                <w:sz w:val="20"/>
                <w:szCs w:val="20"/>
                <w14:ligatures w14:val="standardContextual"/>
              </w:rPr>
            </w:pPr>
            <w:r w:rsidRPr="00AD348A">
              <w:rPr>
                <w:rFonts w:ascii="Times New Roman" w:hAnsi="Times New Roman" w:cs="Times New Roman"/>
                <w:sz w:val="20"/>
                <w:szCs w:val="20"/>
              </w:rPr>
              <w:t>Dummy = 1 diversified, 0 = otherwise</w:t>
            </w:r>
          </w:p>
        </w:tc>
      </w:tr>
      <w:tr w:rsidR="00AD348A" w:rsidRPr="00AD348A" w14:paraId="6404B112" w14:textId="77777777" w:rsidTr="00AA78D1">
        <w:tc>
          <w:tcPr>
            <w:tcW w:w="3397" w:type="dxa"/>
          </w:tcPr>
          <w:p w14:paraId="475D4577" w14:textId="77777777" w:rsidR="00AD348A" w:rsidRPr="00AD348A" w:rsidRDefault="00AD348A" w:rsidP="007643A2">
            <w:pPr>
              <w:jc w:val="both"/>
              <w:rPr>
                <w:rFonts w:ascii="Times New Roman" w:hAnsi="Times New Roman" w:cs="Times New Roman"/>
                <w:b/>
                <w:bCs/>
                <w:kern w:val="2"/>
                <w:sz w:val="20"/>
                <w:szCs w:val="20"/>
                <w14:ligatures w14:val="standardContextual"/>
              </w:rPr>
            </w:pPr>
            <w:r w:rsidRPr="00AD348A">
              <w:rPr>
                <w:rFonts w:ascii="Times New Roman" w:hAnsi="Times New Roman" w:cs="Times New Roman"/>
                <w:b/>
                <w:bCs/>
                <w:kern w:val="2"/>
                <w:sz w:val="20"/>
                <w:szCs w:val="20"/>
                <w14:ligatures w14:val="standardContextual"/>
              </w:rPr>
              <w:t>Independent Variables</w:t>
            </w:r>
          </w:p>
        </w:tc>
        <w:tc>
          <w:tcPr>
            <w:tcW w:w="3969" w:type="dxa"/>
          </w:tcPr>
          <w:p w14:paraId="603ECB28" w14:textId="77777777" w:rsidR="00AD348A" w:rsidRPr="00AD348A" w:rsidRDefault="00AD348A" w:rsidP="007643A2">
            <w:pPr>
              <w:jc w:val="both"/>
              <w:rPr>
                <w:rFonts w:ascii="Times New Roman" w:hAnsi="Times New Roman" w:cs="Times New Roman"/>
                <w:b/>
                <w:bCs/>
                <w:sz w:val="20"/>
                <w:szCs w:val="20"/>
              </w:rPr>
            </w:pPr>
            <w:r w:rsidRPr="00AD348A">
              <w:rPr>
                <w:rFonts w:ascii="Times New Roman" w:hAnsi="Times New Roman" w:cs="Times New Roman"/>
                <w:b/>
                <w:bCs/>
                <w:kern w:val="2"/>
                <w:sz w:val="20"/>
                <w:szCs w:val="20"/>
                <w14:ligatures w14:val="standardContextual"/>
              </w:rPr>
              <w:t>Explanation</w:t>
            </w:r>
          </w:p>
        </w:tc>
      </w:tr>
      <w:tr w:rsidR="00AD348A" w:rsidRPr="00AD348A" w14:paraId="4C6969F6" w14:textId="77777777" w:rsidTr="00AA78D1">
        <w:tc>
          <w:tcPr>
            <w:tcW w:w="7366" w:type="dxa"/>
            <w:gridSpan w:val="2"/>
          </w:tcPr>
          <w:p w14:paraId="2309DCD4" w14:textId="77777777" w:rsidR="00AD348A" w:rsidRPr="00AD348A" w:rsidRDefault="00AD348A" w:rsidP="007643A2">
            <w:pPr>
              <w:jc w:val="center"/>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Characteristics of household head</w:t>
            </w:r>
          </w:p>
        </w:tc>
      </w:tr>
      <w:tr w:rsidR="00AD348A" w:rsidRPr="00AD348A" w14:paraId="575B80DD" w14:textId="77777777" w:rsidTr="00AA78D1">
        <w:tc>
          <w:tcPr>
            <w:tcW w:w="3397" w:type="dxa"/>
          </w:tcPr>
          <w:p w14:paraId="0312DE02"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Age (X</w:t>
            </w:r>
            <w:r w:rsidRPr="00AD348A">
              <w:rPr>
                <w:rFonts w:ascii="Times New Roman" w:hAnsi="Times New Roman" w:cs="Times New Roman"/>
                <w:sz w:val="20"/>
                <w:szCs w:val="20"/>
                <w:vertAlign w:val="subscript"/>
              </w:rPr>
              <w:t>1</w:t>
            </w:r>
            <w:r w:rsidRPr="00AD348A">
              <w:rPr>
                <w:rFonts w:ascii="Times New Roman" w:hAnsi="Times New Roman" w:cs="Times New Roman"/>
                <w:sz w:val="20"/>
                <w:szCs w:val="20"/>
              </w:rPr>
              <w:t>)</w:t>
            </w:r>
          </w:p>
        </w:tc>
        <w:tc>
          <w:tcPr>
            <w:tcW w:w="3969" w:type="dxa"/>
          </w:tcPr>
          <w:p w14:paraId="05DBABD3"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Year</w:t>
            </w:r>
          </w:p>
        </w:tc>
      </w:tr>
      <w:tr w:rsidR="00AD348A" w:rsidRPr="00AD348A" w14:paraId="2ACC1F39" w14:textId="77777777" w:rsidTr="00AA78D1">
        <w:tc>
          <w:tcPr>
            <w:tcW w:w="3397" w:type="dxa"/>
          </w:tcPr>
          <w:p w14:paraId="6C6B8C7E"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Education (X</w:t>
            </w:r>
            <w:r w:rsidRPr="00AD348A">
              <w:rPr>
                <w:rFonts w:ascii="Times New Roman" w:hAnsi="Times New Roman" w:cs="Times New Roman"/>
                <w:sz w:val="20"/>
                <w:szCs w:val="20"/>
                <w:vertAlign w:val="subscript"/>
              </w:rPr>
              <w:t>2</w:t>
            </w:r>
            <w:r w:rsidRPr="00AD348A">
              <w:rPr>
                <w:rFonts w:ascii="Times New Roman" w:hAnsi="Times New Roman" w:cs="Times New Roman"/>
                <w:sz w:val="20"/>
                <w:szCs w:val="20"/>
              </w:rPr>
              <w:t>)</w:t>
            </w:r>
          </w:p>
        </w:tc>
        <w:tc>
          <w:tcPr>
            <w:tcW w:w="3969" w:type="dxa"/>
          </w:tcPr>
          <w:p w14:paraId="74F9B61B"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Year</w:t>
            </w:r>
          </w:p>
        </w:tc>
      </w:tr>
      <w:tr w:rsidR="00AD348A" w:rsidRPr="00AD348A" w14:paraId="04CEB281" w14:textId="77777777" w:rsidTr="00AA78D1">
        <w:tc>
          <w:tcPr>
            <w:tcW w:w="3397" w:type="dxa"/>
          </w:tcPr>
          <w:p w14:paraId="73D69975"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Gender (X</w:t>
            </w:r>
            <w:r w:rsidRPr="00AD348A">
              <w:rPr>
                <w:rFonts w:ascii="Times New Roman" w:hAnsi="Times New Roman" w:cs="Times New Roman"/>
                <w:sz w:val="20"/>
                <w:szCs w:val="20"/>
                <w:vertAlign w:val="subscript"/>
              </w:rPr>
              <w:t>3</w:t>
            </w:r>
            <w:r w:rsidRPr="00AD348A">
              <w:rPr>
                <w:rFonts w:ascii="Times New Roman" w:hAnsi="Times New Roman" w:cs="Times New Roman"/>
                <w:sz w:val="20"/>
                <w:szCs w:val="20"/>
              </w:rPr>
              <w:t>)</w:t>
            </w:r>
          </w:p>
        </w:tc>
        <w:tc>
          <w:tcPr>
            <w:tcW w:w="3969" w:type="dxa"/>
          </w:tcPr>
          <w:p w14:paraId="0ACA0FD9"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Dummy = 1 male, 0 = otherwise</w:t>
            </w:r>
          </w:p>
        </w:tc>
      </w:tr>
      <w:tr w:rsidR="00AD348A" w:rsidRPr="00AD348A" w14:paraId="06C75F9D" w14:textId="77777777" w:rsidTr="00AA78D1">
        <w:tc>
          <w:tcPr>
            <w:tcW w:w="3397" w:type="dxa"/>
          </w:tcPr>
          <w:p w14:paraId="08A2BAF6"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Marital status (X</w:t>
            </w:r>
            <w:r w:rsidRPr="00AD348A">
              <w:rPr>
                <w:rFonts w:ascii="Times New Roman" w:hAnsi="Times New Roman" w:cs="Times New Roman"/>
                <w:sz w:val="20"/>
                <w:szCs w:val="20"/>
                <w:vertAlign w:val="subscript"/>
              </w:rPr>
              <w:t>4</w:t>
            </w:r>
            <w:r w:rsidRPr="00AD348A">
              <w:rPr>
                <w:rFonts w:ascii="Times New Roman" w:hAnsi="Times New Roman" w:cs="Times New Roman"/>
                <w:sz w:val="20"/>
                <w:szCs w:val="20"/>
              </w:rPr>
              <w:t>)</w:t>
            </w:r>
          </w:p>
        </w:tc>
        <w:tc>
          <w:tcPr>
            <w:tcW w:w="3969" w:type="dxa"/>
          </w:tcPr>
          <w:p w14:paraId="65EB1667"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Dummy = 1 married, 0= otherwise</w:t>
            </w:r>
          </w:p>
        </w:tc>
      </w:tr>
      <w:tr w:rsidR="00AD348A" w:rsidRPr="00AD348A" w14:paraId="3B89A829" w14:textId="77777777" w:rsidTr="00AA78D1">
        <w:tc>
          <w:tcPr>
            <w:tcW w:w="7366" w:type="dxa"/>
            <w:gridSpan w:val="2"/>
          </w:tcPr>
          <w:p w14:paraId="29ABB69F" w14:textId="77777777" w:rsidR="00AD348A" w:rsidRPr="00AD348A" w:rsidRDefault="00AD348A" w:rsidP="007643A2">
            <w:pPr>
              <w:jc w:val="center"/>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Characteristics of household</w:t>
            </w:r>
          </w:p>
        </w:tc>
      </w:tr>
      <w:tr w:rsidR="00AD348A" w:rsidRPr="00AD348A" w14:paraId="16DC55B4" w14:textId="77777777" w:rsidTr="00AA78D1">
        <w:tc>
          <w:tcPr>
            <w:tcW w:w="3397" w:type="dxa"/>
          </w:tcPr>
          <w:p w14:paraId="2B0501CA"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Size of household (X</w:t>
            </w:r>
            <w:r w:rsidRPr="00AD348A">
              <w:rPr>
                <w:rFonts w:ascii="Times New Roman" w:hAnsi="Times New Roman" w:cs="Times New Roman"/>
                <w:sz w:val="20"/>
                <w:szCs w:val="20"/>
                <w:vertAlign w:val="subscript"/>
              </w:rPr>
              <w:t>5</w:t>
            </w:r>
            <w:r w:rsidRPr="00AD348A">
              <w:rPr>
                <w:rFonts w:ascii="Times New Roman" w:hAnsi="Times New Roman" w:cs="Times New Roman"/>
                <w:sz w:val="20"/>
                <w:szCs w:val="20"/>
              </w:rPr>
              <w:t>)</w:t>
            </w:r>
          </w:p>
        </w:tc>
        <w:tc>
          <w:tcPr>
            <w:tcW w:w="3969" w:type="dxa"/>
          </w:tcPr>
          <w:p w14:paraId="7A227480"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Number of household members</w:t>
            </w:r>
          </w:p>
        </w:tc>
      </w:tr>
      <w:tr w:rsidR="00AD348A" w:rsidRPr="00AD348A" w14:paraId="75A66B1D" w14:textId="77777777" w:rsidTr="00AA78D1">
        <w:tc>
          <w:tcPr>
            <w:tcW w:w="3397" w:type="dxa"/>
          </w:tcPr>
          <w:p w14:paraId="1DD08FF7"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Total elder  dependents (X</w:t>
            </w:r>
            <w:r w:rsidRPr="00AD348A">
              <w:rPr>
                <w:rFonts w:ascii="Times New Roman" w:hAnsi="Times New Roman" w:cs="Times New Roman"/>
                <w:sz w:val="20"/>
                <w:szCs w:val="20"/>
                <w:vertAlign w:val="subscript"/>
              </w:rPr>
              <w:t>6</w:t>
            </w:r>
            <w:r w:rsidRPr="00AD348A">
              <w:rPr>
                <w:rFonts w:ascii="Times New Roman" w:hAnsi="Times New Roman" w:cs="Times New Roman"/>
                <w:sz w:val="20"/>
                <w:szCs w:val="20"/>
              </w:rPr>
              <w:t>)</w:t>
            </w:r>
          </w:p>
        </w:tc>
        <w:tc>
          <w:tcPr>
            <w:tcW w:w="3969" w:type="dxa"/>
          </w:tcPr>
          <w:p w14:paraId="652FCBB2"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Number of members &gt; 60 years</w:t>
            </w:r>
          </w:p>
        </w:tc>
      </w:tr>
      <w:tr w:rsidR="00AD348A" w:rsidRPr="00AD348A" w14:paraId="55B1A4E8" w14:textId="77777777" w:rsidTr="00AA78D1">
        <w:tc>
          <w:tcPr>
            <w:tcW w:w="3397" w:type="dxa"/>
          </w:tcPr>
          <w:p w14:paraId="0C68369E"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Total younger dependents (X</w:t>
            </w:r>
            <w:r w:rsidRPr="00AD348A">
              <w:rPr>
                <w:rFonts w:ascii="Times New Roman" w:hAnsi="Times New Roman" w:cs="Times New Roman"/>
                <w:sz w:val="20"/>
                <w:szCs w:val="20"/>
                <w:vertAlign w:val="subscript"/>
              </w:rPr>
              <w:t>7</w:t>
            </w:r>
            <w:r w:rsidRPr="00AD348A">
              <w:rPr>
                <w:rFonts w:ascii="Times New Roman" w:hAnsi="Times New Roman" w:cs="Times New Roman"/>
                <w:sz w:val="20"/>
                <w:szCs w:val="20"/>
              </w:rPr>
              <w:t>)</w:t>
            </w:r>
          </w:p>
        </w:tc>
        <w:tc>
          <w:tcPr>
            <w:tcW w:w="3969" w:type="dxa"/>
          </w:tcPr>
          <w:p w14:paraId="15040146"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Number of members &lt; 15 years</w:t>
            </w:r>
          </w:p>
        </w:tc>
      </w:tr>
      <w:tr w:rsidR="00AD348A" w:rsidRPr="00AD348A" w14:paraId="043E6F62" w14:textId="77777777" w:rsidTr="00AA78D1">
        <w:tc>
          <w:tcPr>
            <w:tcW w:w="3397" w:type="dxa"/>
          </w:tcPr>
          <w:p w14:paraId="1B104741" w14:textId="77777777" w:rsidR="00AD348A" w:rsidRPr="00AD348A" w:rsidRDefault="00AD348A" w:rsidP="007643A2">
            <w:pPr>
              <w:jc w:val="both"/>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Number of individuals aged over 15 with primary education (X</w:t>
            </w:r>
            <w:r w:rsidRPr="00AD348A">
              <w:rPr>
                <w:rFonts w:ascii="Times New Roman" w:hAnsi="Times New Roman" w:cs="Times New Roman"/>
                <w:kern w:val="2"/>
                <w:sz w:val="20"/>
                <w:szCs w:val="20"/>
                <w:vertAlign w:val="subscript"/>
                <w14:ligatures w14:val="standardContextual"/>
              </w:rPr>
              <w:t>8</w:t>
            </w:r>
            <w:r w:rsidRPr="00AD348A">
              <w:rPr>
                <w:rFonts w:ascii="Times New Roman" w:hAnsi="Times New Roman" w:cs="Times New Roman"/>
                <w:kern w:val="2"/>
                <w:sz w:val="20"/>
                <w:szCs w:val="20"/>
                <w14:ligatures w14:val="standardContextual"/>
              </w:rPr>
              <w:t>)</w:t>
            </w:r>
          </w:p>
        </w:tc>
        <w:tc>
          <w:tcPr>
            <w:tcW w:w="3969" w:type="dxa"/>
          </w:tcPr>
          <w:p w14:paraId="5A8A3C76"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Number of members grade 1-5</w:t>
            </w:r>
          </w:p>
        </w:tc>
      </w:tr>
      <w:tr w:rsidR="00AD348A" w:rsidRPr="00AD348A" w14:paraId="00E0D353" w14:textId="77777777" w:rsidTr="00AA78D1">
        <w:tc>
          <w:tcPr>
            <w:tcW w:w="3397" w:type="dxa"/>
          </w:tcPr>
          <w:p w14:paraId="6A43C762" w14:textId="77777777" w:rsidR="00AD348A" w:rsidRPr="00AD348A" w:rsidRDefault="00AD348A" w:rsidP="007643A2">
            <w:pPr>
              <w:jc w:val="both"/>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Number of individuals aged over 15 with secondary education (X</w:t>
            </w:r>
            <w:r w:rsidRPr="00AD348A">
              <w:rPr>
                <w:rFonts w:ascii="Times New Roman" w:hAnsi="Times New Roman" w:cs="Times New Roman"/>
                <w:kern w:val="2"/>
                <w:sz w:val="20"/>
                <w:szCs w:val="20"/>
                <w:vertAlign w:val="subscript"/>
                <w14:ligatures w14:val="standardContextual"/>
              </w:rPr>
              <w:t>9</w:t>
            </w:r>
            <w:r w:rsidRPr="00AD348A">
              <w:rPr>
                <w:rFonts w:ascii="Times New Roman" w:hAnsi="Times New Roman" w:cs="Times New Roman"/>
                <w:kern w:val="2"/>
                <w:sz w:val="20"/>
                <w:szCs w:val="20"/>
                <w14:ligatures w14:val="standardContextual"/>
              </w:rPr>
              <w:t>)</w:t>
            </w:r>
          </w:p>
        </w:tc>
        <w:tc>
          <w:tcPr>
            <w:tcW w:w="3969" w:type="dxa"/>
          </w:tcPr>
          <w:p w14:paraId="4544F110"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Number of members grade 6 -13</w:t>
            </w:r>
          </w:p>
        </w:tc>
      </w:tr>
      <w:tr w:rsidR="00AD348A" w:rsidRPr="00AD348A" w14:paraId="21A0A060" w14:textId="77777777" w:rsidTr="00AA78D1">
        <w:tc>
          <w:tcPr>
            <w:tcW w:w="3397" w:type="dxa"/>
          </w:tcPr>
          <w:p w14:paraId="4C17C8D4" w14:textId="77777777" w:rsidR="00AD348A" w:rsidRPr="00AD348A" w:rsidRDefault="00AD348A" w:rsidP="007643A2">
            <w:pPr>
              <w:jc w:val="both"/>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Number of individuals aged over 15 with tertiary education (X</w:t>
            </w:r>
            <w:r w:rsidRPr="00AD348A">
              <w:rPr>
                <w:rFonts w:ascii="Times New Roman" w:hAnsi="Times New Roman" w:cs="Times New Roman"/>
                <w:kern w:val="2"/>
                <w:sz w:val="20"/>
                <w:szCs w:val="20"/>
                <w:vertAlign w:val="subscript"/>
                <w14:ligatures w14:val="standardContextual"/>
              </w:rPr>
              <w:t>10</w:t>
            </w:r>
            <w:r w:rsidRPr="00AD348A">
              <w:rPr>
                <w:rFonts w:ascii="Times New Roman" w:hAnsi="Times New Roman" w:cs="Times New Roman"/>
                <w:kern w:val="2"/>
                <w:sz w:val="20"/>
                <w:szCs w:val="20"/>
                <w14:ligatures w14:val="standardContextual"/>
              </w:rPr>
              <w:t>)</w:t>
            </w:r>
          </w:p>
        </w:tc>
        <w:tc>
          <w:tcPr>
            <w:tcW w:w="3969" w:type="dxa"/>
          </w:tcPr>
          <w:p w14:paraId="47805744"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Number of members in higher education (GAQ, diploma, degree, PhD)</w:t>
            </w:r>
          </w:p>
        </w:tc>
      </w:tr>
      <w:tr w:rsidR="00AD348A" w:rsidRPr="00AD348A" w14:paraId="57E89B8E" w14:textId="77777777" w:rsidTr="00AA78D1">
        <w:tc>
          <w:tcPr>
            <w:tcW w:w="7366" w:type="dxa"/>
            <w:gridSpan w:val="2"/>
          </w:tcPr>
          <w:p w14:paraId="2A354018" w14:textId="77777777" w:rsidR="00AD348A" w:rsidRPr="00AD348A" w:rsidRDefault="00AD348A" w:rsidP="007643A2">
            <w:pPr>
              <w:jc w:val="center"/>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Regional dummies</w:t>
            </w:r>
          </w:p>
        </w:tc>
      </w:tr>
      <w:tr w:rsidR="00AD348A" w:rsidRPr="00AD348A" w14:paraId="44914225" w14:textId="77777777" w:rsidTr="00AA78D1">
        <w:tc>
          <w:tcPr>
            <w:tcW w:w="3397" w:type="dxa"/>
          </w:tcPr>
          <w:p w14:paraId="11A47154"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Urban (X</w:t>
            </w:r>
            <w:r w:rsidRPr="00AD348A">
              <w:rPr>
                <w:rFonts w:ascii="Times New Roman" w:hAnsi="Times New Roman" w:cs="Times New Roman"/>
                <w:sz w:val="20"/>
                <w:szCs w:val="20"/>
                <w:vertAlign w:val="subscript"/>
              </w:rPr>
              <w:t>11</w:t>
            </w:r>
            <w:r w:rsidRPr="00AD348A">
              <w:rPr>
                <w:rFonts w:ascii="Times New Roman" w:hAnsi="Times New Roman" w:cs="Times New Roman"/>
                <w:sz w:val="20"/>
                <w:szCs w:val="20"/>
              </w:rPr>
              <w:t>)</w:t>
            </w:r>
          </w:p>
        </w:tc>
        <w:tc>
          <w:tcPr>
            <w:tcW w:w="3969" w:type="dxa"/>
          </w:tcPr>
          <w:p w14:paraId="6C9C55B7"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 xml:space="preserve">Dummy =1 Urban, 0 = </w:t>
            </w:r>
            <w:r w:rsidRPr="00AD348A">
              <w:rPr>
                <w:rFonts w:ascii="Times New Roman" w:hAnsi="Times New Roman" w:cs="Times New Roman"/>
                <w:spacing w:val="-2"/>
                <w:position w:val="2"/>
                <w:sz w:val="20"/>
                <w:szCs w:val="20"/>
              </w:rPr>
              <w:t>otherwise</w:t>
            </w:r>
          </w:p>
        </w:tc>
      </w:tr>
      <w:tr w:rsidR="00AD348A" w:rsidRPr="00AD348A" w14:paraId="5F4FA2AE" w14:textId="77777777" w:rsidTr="00AA78D1">
        <w:tc>
          <w:tcPr>
            <w:tcW w:w="3397" w:type="dxa"/>
          </w:tcPr>
          <w:p w14:paraId="13A3583D" w14:textId="77777777" w:rsidR="00AD348A" w:rsidRPr="00AD348A" w:rsidRDefault="00AD348A" w:rsidP="007643A2">
            <w:pPr>
              <w:jc w:val="both"/>
              <w:rPr>
                <w:rFonts w:ascii="Times New Roman" w:hAnsi="Times New Roman" w:cs="Times New Roman"/>
                <w:sz w:val="20"/>
                <w:szCs w:val="20"/>
                <w:vertAlign w:val="subscript"/>
              </w:rPr>
            </w:pPr>
            <w:r w:rsidRPr="00AD348A">
              <w:rPr>
                <w:rFonts w:ascii="Times New Roman" w:hAnsi="Times New Roman" w:cs="Times New Roman"/>
                <w:sz w:val="20"/>
                <w:szCs w:val="20"/>
              </w:rPr>
              <w:t>Rural (X</w:t>
            </w:r>
            <w:r w:rsidRPr="00AD348A">
              <w:rPr>
                <w:rFonts w:ascii="Times New Roman" w:hAnsi="Times New Roman" w:cs="Times New Roman"/>
                <w:sz w:val="20"/>
                <w:szCs w:val="20"/>
                <w:vertAlign w:val="subscript"/>
              </w:rPr>
              <w:t>12</w:t>
            </w:r>
            <w:r w:rsidRPr="00AD348A">
              <w:rPr>
                <w:rFonts w:ascii="Times New Roman" w:hAnsi="Times New Roman" w:cs="Times New Roman"/>
                <w:sz w:val="20"/>
                <w:szCs w:val="20"/>
              </w:rPr>
              <w:t>)</w:t>
            </w:r>
          </w:p>
        </w:tc>
        <w:tc>
          <w:tcPr>
            <w:tcW w:w="3969" w:type="dxa"/>
          </w:tcPr>
          <w:p w14:paraId="7C7CEAFB"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position w:val="2"/>
                <w:sz w:val="20"/>
                <w:szCs w:val="20"/>
              </w:rPr>
              <w:t>Dummy</w:t>
            </w:r>
            <w:r w:rsidRPr="00AD348A">
              <w:rPr>
                <w:rFonts w:ascii="Times New Roman" w:hAnsi="Times New Roman" w:cs="Times New Roman"/>
                <w:spacing w:val="-26"/>
                <w:position w:val="2"/>
                <w:sz w:val="20"/>
                <w:szCs w:val="20"/>
              </w:rPr>
              <w:t xml:space="preserve"> </w:t>
            </w:r>
            <w:r w:rsidRPr="00AD348A">
              <w:rPr>
                <w:rFonts w:ascii="Times New Roman" w:hAnsi="Times New Roman" w:cs="Times New Roman"/>
                <w:position w:val="2"/>
                <w:sz w:val="20"/>
                <w:szCs w:val="20"/>
              </w:rPr>
              <w:t>=1</w:t>
            </w:r>
            <w:r w:rsidRPr="00AD348A">
              <w:rPr>
                <w:rFonts w:ascii="Times New Roman" w:hAnsi="Times New Roman" w:cs="Times New Roman"/>
                <w:spacing w:val="-2"/>
                <w:position w:val="2"/>
                <w:sz w:val="20"/>
                <w:szCs w:val="20"/>
              </w:rPr>
              <w:t xml:space="preserve"> </w:t>
            </w:r>
            <w:r w:rsidRPr="00AD348A">
              <w:rPr>
                <w:rFonts w:ascii="Times New Roman" w:hAnsi="Times New Roman" w:cs="Times New Roman"/>
                <w:position w:val="2"/>
                <w:sz w:val="20"/>
                <w:szCs w:val="20"/>
              </w:rPr>
              <w:t>Rural, 0</w:t>
            </w:r>
            <w:r w:rsidRPr="00AD348A">
              <w:rPr>
                <w:rFonts w:ascii="Times New Roman" w:hAnsi="Times New Roman" w:cs="Times New Roman"/>
                <w:spacing w:val="-1"/>
                <w:position w:val="2"/>
                <w:sz w:val="20"/>
                <w:szCs w:val="20"/>
              </w:rPr>
              <w:t xml:space="preserve"> </w:t>
            </w:r>
            <w:r w:rsidRPr="00AD348A">
              <w:rPr>
                <w:rFonts w:ascii="Times New Roman" w:hAnsi="Times New Roman" w:cs="Times New Roman"/>
                <w:position w:val="2"/>
                <w:sz w:val="20"/>
                <w:szCs w:val="20"/>
              </w:rPr>
              <w:t>=</w:t>
            </w:r>
            <w:r w:rsidRPr="00AD348A">
              <w:rPr>
                <w:rFonts w:ascii="Times New Roman" w:hAnsi="Times New Roman" w:cs="Times New Roman"/>
                <w:spacing w:val="-1"/>
                <w:position w:val="2"/>
                <w:sz w:val="20"/>
                <w:szCs w:val="20"/>
              </w:rPr>
              <w:t xml:space="preserve"> </w:t>
            </w:r>
            <w:r w:rsidRPr="00AD348A">
              <w:rPr>
                <w:rFonts w:ascii="Times New Roman" w:hAnsi="Times New Roman" w:cs="Times New Roman"/>
                <w:spacing w:val="-2"/>
                <w:position w:val="2"/>
                <w:sz w:val="20"/>
                <w:szCs w:val="20"/>
              </w:rPr>
              <w:t>otherwise</w:t>
            </w:r>
          </w:p>
        </w:tc>
      </w:tr>
    </w:tbl>
    <w:p w14:paraId="33C41E76" w14:textId="77777777" w:rsidR="00AA78D1" w:rsidRPr="00AD348A" w:rsidRDefault="00AA78D1" w:rsidP="00AD348A">
      <w:pPr>
        <w:jc w:val="both"/>
        <w:rPr>
          <w:rFonts w:ascii="Times New Roman" w:hAnsi="Times New Roman" w:cs="Times New Roman"/>
          <w:kern w:val="2"/>
          <w14:ligatures w14:val="standardContextual"/>
        </w:rPr>
      </w:pPr>
    </w:p>
    <w:p w14:paraId="41FEDBAA" w14:textId="07CB7AA1" w:rsidR="00AD348A" w:rsidRPr="00AA78D1" w:rsidRDefault="00AD348A" w:rsidP="00AA78D1">
      <w:pPr>
        <w:pStyle w:val="ListParagraph"/>
        <w:numPr>
          <w:ilvl w:val="2"/>
          <w:numId w:val="5"/>
        </w:numPr>
        <w:spacing w:after="200"/>
        <w:ind w:left="567"/>
        <w:jc w:val="both"/>
        <w:rPr>
          <w:rFonts w:ascii="Times New Roman" w:hAnsi="Times New Roman" w:cs="Times New Roman"/>
          <w:b/>
          <w:bCs/>
          <w:i/>
          <w:iCs/>
          <w:kern w:val="2"/>
          <w14:ligatures w14:val="standardContextual"/>
        </w:rPr>
      </w:pPr>
      <w:r w:rsidRPr="00AA78D1">
        <w:rPr>
          <w:rFonts w:ascii="Times New Roman" w:hAnsi="Times New Roman" w:cs="Times New Roman"/>
          <w:b/>
          <w:bCs/>
          <w:i/>
          <w:iCs/>
          <w:kern w:val="2"/>
          <w14:ligatures w14:val="standardContextual"/>
        </w:rPr>
        <w:lastRenderedPageBreak/>
        <w:t>Measuring the Food Security</w:t>
      </w:r>
    </w:p>
    <w:p w14:paraId="693DE358" w14:textId="77777777" w:rsidR="00AD348A" w:rsidRPr="00AD348A" w:rsidRDefault="00AD348A" w:rsidP="00AD348A">
      <w:pPr>
        <w:spacing w:before="240"/>
        <w:jc w:val="both"/>
        <w:rPr>
          <w:rFonts w:ascii="Times New Roman" w:hAnsi="Times New Roman" w:cs="Times New Roman"/>
        </w:rPr>
      </w:pPr>
      <w:r w:rsidRPr="00AD348A">
        <w:rPr>
          <w:rFonts w:ascii="Times New Roman" w:hAnsi="Times New Roman" w:cs="Times New Roman"/>
        </w:rPr>
        <w:t>The food security index (FSI) is used to measure food security. When the FSI is more than or equal to one, the household is categorized as food secure; otherwise, it is categorized as food insecure (</w:t>
      </w:r>
      <w:proofErr w:type="spellStart"/>
      <w:r w:rsidRPr="00AD348A">
        <w:rPr>
          <w:rFonts w:ascii="Times New Roman" w:hAnsi="Times New Roman" w:cs="Times New Roman"/>
        </w:rPr>
        <w:t>Etea</w:t>
      </w:r>
      <w:proofErr w:type="spellEnd"/>
      <w:r w:rsidRPr="00AD348A">
        <w:rPr>
          <w:rFonts w:ascii="Times New Roman" w:hAnsi="Times New Roman" w:cs="Times New Roman"/>
        </w:rPr>
        <w:t xml:space="preserve"> et al. 2019).</w:t>
      </w:r>
    </w:p>
    <w:p w14:paraId="064797F7" w14:textId="77777777" w:rsidR="00AD348A" w:rsidRPr="00AD348A" w:rsidRDefault="00AD348A" w:rsidP="00AD348A">
      <w:pPr>
        <w:tabs>
          <w:tab w:val="left" w:leader="dot" w:pos="7633"/>
        </w:tabs>
        <w:spacing w:before="240"/>
        <w:ind w:left="426"/>
        <w:rPr>
          <w:rFonts w:ascii="Times New Roman" w:hAnsi="Times New Roman" w:cs="Times New Roman"/>
          <w:spacing w:val="-5"/>
          <w:kern w:val="2"/>
          <w:position w:val="1"/>
          <w14:ligatures w14:val="standardContextual"/>
        </w:rPr>
      </w:pPr>
      <w:r w:rsidRPr="00AD348A">
        <w:rPr>
          <w:rFonts w:ascii="Times New Roman" w:hAnsi="Times New Roman" w:cs="Times New Roman"/>
          <w:bCs/>
          <w:kern w:val="2"/>
          <w:position w:val="1"/>
          <w14:ligatures w14:val="standardContextual"/>
        </w:rPr>
        <w:t>FSI</w:t>
      </w:r>
      <w:r w:rsidRPr="00AD348A">
        <w:rPr>
          <w:rFonts w:ascii="Times New Roman" w:hAnsi="Times New Roman" w:cs="Times New Roman"/>
          <w:bCs/>
          <w:spacing w:val="-4"/>
          <w:kern w:val="2"/>
          <w:position w:val="1"/>
          <w14:ligatures w14:val="standardContextual"/>
        </w:rPr>
        <w:t xml:space="preserve"> </w:t>
      </w:r>
      <w:r w:rsidRPr="00AD348A">
        <w:rPr>
          <w:rFonts w:ascii="Times New Roman" w:hAnsi="Times New Roman" w:cs="Times New Roman"/>
          <w:bCs/>
          <w:kern w:val="2"/>
          <w:position w:val="1"/>
          <w14:ligatures w14:val="standardContextual"/>
        </w:rPr>
        <w:t>=</w:t>
      </w:r>
      <w:r w:rsidRPr="00AD348A">
        <w:rPr>
          <w:rFonts w:ascii="Times New Roman" w:hAnsi="Times New Roman" w:cs="Times New Roman"/>
          <w:bCs/>
          <w:spacing w:val="-1"/>
          <w:kern w:val="2"/>
          <w:position w:val="1"/>
          <w14:ligatures w14:val="standardContextual"/>
        </w:rPr>
        <w:t xml:space="preserve"> </w:t>
      </w:r>
      <w:r w:rsidRPr="00AD348A">
        <w:rPr>
          <w:rFonts w:ascii="Times New Roman" w:hAnsi="Times New Roman" w:cs="Times New Roman"/>
          <w:bCs/>
          <w:kern w:val="2"/>
          <w:position w:val="1"/>
          <w14:ligatures w14:val="standardContextual"/>
        </w:rPr>
        <w:t>Y</w:t>
      </w:r>
      <w:proofErr w:type="spellStart"/>
      <w:r w:rsidRPr="00AD348A">
        <w:rPr>
          <w:rFonts w:ascii="Times New Roman" w:hAnsi="Times New Roman" w:cs="Times New Roman"/>
          <w:bCs/>
          <w:kern w:val="2"/>
          <w14:ligatures w14:val="standardContextual"/>
        </w:rPr>
        <w:t>i</w:t>
      </w:r>
      <w:proofErr w:type="spellEnd"/>
      <w:r w:rsidRPr="00AD348A">
        <w:rPr>
          <w:rFonts w:ascii="Times New Roman" w:hAnsi="Times New Roman" w:cs="Times New Roman"/>
          <w:bCs/>
          <w:spacing w:val="4"/>
          <w:kern w:val="2"/>
          <w14:ligatures w14:val="standardContextual"/>
        </w:rPr>
        <w:t xml:space="preserve"> </w:t>
      </w:r>
      <w:r w:rsidRPr="00AD348A">
        <w:rPr>
          <w:rFonts w:ascii="Times New Roman" w:hAnsi="Times New Roman" w:cs="Times New Roman"/>
          <w:bCs/>
          <w:kern w:val="2"/>
          <w:position w:val="1"/>
          <w14:ligatures w14:val="standardContextual"/>
        </w:rPr>
        <w:t>/</w:t>
      </w:r>
      <w:r w:rsidRPr="00AD348A">
        <w:rPr>
          <w:rFonts w:ascii="Times New Roman" w:hAnsi="Times New Roman" w:cs="Times New Roman"/>
          <w:bCs/>
          <w:spacing w:val="-1"/>
          <w:kern w:val="2"/>
          <w:position w:val="1"/>
          <w14:ligatures w14:val="standardContextual"/>
        </w:rPr>
        <w:t xml:space="preserve"> </w:t>
      </w:r>
      <w:r w:rsidRPr="00AD348A">
        <w:rPr>
          <w:rFonts w:ascii="Times New Roman" w:hAnsi="Times New Roman" w:cs="Times New Roman"/>
          <w:bCs/>
          <w:spacing w:val="-12"/>
          <w:kern w:val="2"/>
          <w:position w:val="1"/>
          <w14:ligatures w14:val="standardContextual"/>
        </w:rPr>
        <w:t>R</w:t>
      </w:r>
      <w:r w:rsidRPr="00AD348A">
        <w:rPr>
          <w:rFonts w:ascii="Times New Roman" w:hAnsi="Times New Roman" w:cs="Times New Roman"/>
          <w:b/>
          <w:kern w:val="2"/>
          <w:position w:val="1"/>
          <w14:ligatures w14:val="standardContextual"/>
        </w:rPr>
        <w:t xml:space="preserve"> ………...………………………………….</w:t>
      </w:r>
      <w:r w:rsidRPr="00AD348A">
        <w:rPr>
          <w:rFonts w:ascii="Times New Roman" w:hAnsi="Times New Roman" w:cs="Times New Roman"/>
          <w:spacing w:val="-5"/>
          <w:kern w:val="2"/>
          <w:position w:val="1"/>
          <w14:ligatures w14:val="standardContextual"/>
        </w:rPr>
        <w:t xml:space="preserve"> (3)</w:t>
      </w:r>
    </w:p>
    <w:p w14:paraId="4E80529E" w14:textId="77777777" w:rsidR="00AD348A" w:rsidRPr="00AD348A" w:rsidRDefault="00AD348A" w:rsidP="00AD348A">
      <w:pPr>
        <w:pStyle w:val="ListParagraph"/>
        <w:widowControl w:val="0"/>
        <w:numPr>
          <w:ilvl w:val="0"/>
          <w:numId w:val="21"/>
        </w:numPr>
        <w:tabs>
          <w:tab w:val="left" w:leader="dot" w:pos="7633"/>
        </w:tabs>
        <w:autoSpaceDE w:val="0"/>
        <w:autoSpaceDN w:val="0"/>
        <w:spacing w:after="0" w:line="240" w:lineRule="auto"/>
        <w:contextualSpacing w:val="0"/>
        <w:jc w:val="both"/>
        <w:rPr>
          <w:rFonts w:ascii="Times New Roman" w:hAnsi="Times New Roman" w:cs="Times New Roman"/>
          <w:spacing w:val="-5"/>
          <w:kern w:val="2"/>
          <w:position w:val="1"/>
          <w14:ligatures w14:val="standardContextual"/>
        </w:rPr>
      </w:pPr>
      <w:r w:rsidRPr="00AD348A">
        <w:rPr>
          <w:rFonts w:ascii="Times New Roman" w:hAnsi="Times New Roman" w:cs="Times New Roman"/>
          <w:spacing w:val="-5"/>
          <w:kern w:val="2"/>
          <w:position w:val="1"/>
          <w14:ligatures w14:val="standardContextual"/>
        </w:rPr>
        <w:t xml:space="preserve">Y </w:t>
      </w:r>
      <w:proofErr w:type="spellStart"/>
      <w:r w:rsidRPr="00AD348A">
        <w:rPr>
          <w:rFonts w:ascii="Times New Roman" w:hAnsi="Times New Roman" w:cs="Times New Roman"/>
          <w:spacing w:val="-5"/>
          <w:kern w:val="2"/>
          <w:position w:val="1"/>
          <w14:ligatures w14:val="standardContextual"/>
        </w:rPr>
        <w:t>i</w:t>
      </w:r>
      <w:proofErr w:type="spellEnd"/>
      <w:r w:rsidRPr="00AD348A">
        <w:rPr>
          <w:rFonts w:ascii="Times New Roman" w:hAnsi="Times New Roman" w:cs="Times New Roman"/>
          <w:spacing w:val="-5"/>
          <w:kern w:val="2"/>
          <w:position w:val="1"/>
          <w14:ligatures w14:val="standardContextual"/>
        </w:rPr>
        <w:t xml:space="preserve"> = Real daily calorie intake of the </w:t>
      </w:r>
      <w:proofErr w:type="spellStart"/>
      <w:r w:rsidRPr="00AD348A">
        <w:rPr>
          <w:rFonts w:ascii="Times New Roman" w:hAnsi="Times New Roman" w:cs="Times New Roman"/>
          <w:spacing w:val="-5"/>
          <w:kern w:val="2"/>
          <w:position w:val="1"/>
          <w14:ligatures w14:val="standardContextual"/>
        </w:rPr>
        <w:t>i</w:t>
      </w:r>
      <w:r w:rsidRPr="00AD348A">
        <w:rPr>
          <w:rFonts w:ascii="Times New Roman" w:hAnsi="Times New Roman" w:cs="Times New Roman"/>
          <w:spacing w:val="-5"/>
          <w:kern w:val="2"/>
          <w:position w:val="1"/>
          <w:vertAlign w:val="superscript"/>
          <w14:ligatures w14:val="standardContextual"/>
        </w:rPr>
        <w:t>th</w:t>
      </w:r>
      <w:proofErr w:type="spellEnd"/>
      <w:r w:rsidRPr="00AD348A">
        <w:rPr>
          <w:rFonts w:ascii="Times New Roman" w:hAnsi="Times New Roman" w:cs="Times New Roman"/>
          <w:spacing w:val="-5"/>
          <w:kern w:val="2"/>
          <w:position w:val="1"/>
          <w14:ligatures w14:val="standardContextual"/>
        </w:rPr>
        <w:t xml:space="preserve"> household per person</w:t>
      </w:r>
    </w:p>
    <w:p w14:paraId="2BEE464D" w14:textId="2ED211BC" w:rsidR="00AD348A" w:rsidRDefault="00AD348A" w:rsidP="00AD348A">
      <w:pPr>
        <w:pStyle w:val="ListParagraph"/>
        <w:widowControl w:val="0"/>
        <w:numPr>
          <w:ilvl w:val="0"/>
          <w:numId w:val="21"/>
        </w:numPr>
        <w:tabs>
          <w:tab w:val="left" w:leader="dot" w:pos="7633"/>
        </w:tabs>
        <w:autoSpaceDE w:val="0"/>
        <w:autoSpaceDN w:val="0"/>
        <w:spacing w:after="0" w:line="240" w:lineRule="auto"/>
        <w:contextualSpacing w:val="0"/>
        <w:jc w:val="both"/>
        <w:rPr>
          <w:rFonts w:ascii="Times New Roman" w:hAnsi="Times New Roman" w:cs="Times New Roman"/>
          <w:spacing w:val="-5"/>
          <w:kern w:val="2"/>
          <w:position w:val="1"/>
          <w14:ligatures w14:val="standardContextual"/>
        </w:rPr>
      </w:pPr>
      <w:r w:rsidRPr="00AD348A">
        <w:rPr>
          <w:rFonts w:ascii="Times New Roman" w:hAnsi="Times New Roman" w:cs="Times New Roman"/>
          <w:spacing w:val="-5"/>
          <w:kern w:val="2"/>
          <w:position w:val="1"/>
          <w14:ligatures w14:val="standardContextual"/>
        </w:rPr>
        <w:t>R = Recommended daily calorie intake per person</w:t>
      </w:r>
    </w:p>
    <w:p w14:paraId="4BFF1CE2" w14:textId="77777777" w:rsidR="00AA78D1" w:rsidRPr="00AD348A" w:rsidRDefault="00AA78D1" w:rsidP="00AA78D1">
      <w:pPr>
        <w:pStyle w:val="ListParagraph"/>
        <w:widowControl w:val="0"/>
        <w:tabs>
          <w:tab w:val="left" w:leader="dot" w:pos="7633"/>
        </w:tabs>
        <w:autoSpaceDE w:val="0"/>
        <w:autoSpaceDN w:val="0"/>
        <w:spacing w:after="0" w:line="240" w:lineRule="auto"/>
        <w:contextualSpacing w:val="0"/>
        <w:jc w:val="both"/>
        <w:rPr>
          <w:rFonts w:ascii="Times New Roman" w:hAnsi="Times New Roman" w:cs="Times New Roman"/>
          <w:spacing w:val="-5"/>
          <w:kern w:val="2"/>
          <w:position w:val="1"/>
          <w14:ligatures w14:val="standardContextual"/>
        </w:rPr>
      </w:pPr>
    </w:p>
    <w:p w14:paraId="6F0BB5B6" w14:textId="05D1529D" w:rsidR="00AD348A" w:rsidRPr="00AA78D1" w:rsidRDefault="00AD348A" w:rsidP="00AA78D1">
      <w:pPr>
        <w:pStyle w:val="ListParagraph"/>
        <w:numPr>
          <w:ilvl w:val="2"/>
          <w:numId w:val="5"/>
        </w:numPr>
        <w:tabs>
          <w:tab w:val="left" w:leader="dot" w:pos="7633"/>
        </w:tabs>
        <w:spacing w:before="240" w:after="240"/>
        <w:ind w:left="567"/>
        <w:rPr>
          <w:rFonts w:ascii="Times New Roman" w:hAnsi="Times New Roman" w:cs="Times New Roman"/>
          <w:b/>
          <w:bCs/>
          <w:i/>
          <w:iCs/>
          <w:kern w:val="2"/>
          <w14:ligatures w14:val="standardContextual"/>
        </w:rPr>
      </w:pPr>
      <w:r w:rsidRPr="00AA78D1">
        <w:rPr>
          <w:rFonts w:ascii="Times New Roman" w:hAnsi="Times New Roman" w:cs="Times New Roman"/>
          <w:b/>
          <w:bCs/>
          <w:i/>
          <w:iCs/>
          <w:spacing w:val="-5"/>
          <w:kern w:val="2"/>
          <w:position w:val="1"/>
          <w14:ligatures w14:val="standardContextual"/>
        </w:rPr>
        <w:t>Measuring the Impact of Income Diversification on Food Security</w:t>
      </w:r>
    </w:p>
    <w:p w14:paraId="2F46FABC" w14:textId="77777777" w:rsidR="00AD348A" w:rsidRPr="00AD348A" w:rsidRDefault="00AD348A" w:rsidP="00AD348A">
      <w:pPr>
        <w:jc w:val="both"/>
        <w:rPr>
          <w:rFonts w:ascii="Times New Roman" w:hAnsi="Times New Roman" w:cs="Times New Roman"/>
        </w:rPr>
      </w:pPr>
      <w:r w:rsidRPr="00AD348A">
        <w:rPr>
          <w:rFonts w:ascii="Times New Roman" w:hAnsi="Times New Roman" w:cs="Times New Roman"/>
        </w:rPr>
        <w:t>The probit model is used to measure how income diversification impacts food security.</w:t>
      </w:r>
    </w:p>
    <w:p w14:paraId="510DBC43" w14:textId="77777777" w:rsidR="00AD348A" w:rsidRPr="00AD348A" w:rsidRDefault="00AD348A" w:rsidP="00AD348A">
      <w:pPr>
        <w:ind w:left="426"/>
        <w:jc w:val="both"/>
        <w:rPr>
          <w:rFonts w:ascii="Times New Roman" w:hAnsi="Times New Roman" w:cs="Times New Roman"/>
          <w:kern w:val="2"/>
          <w14:ligatures w14:val="standardContextual"/>
        </w:rPr>
      </w:pPr>
      <w:r w:rsidRPr="0000512B">
        <w:rPr>
          <w:rFonts w:ascii="Times New Roman" w:hAnsi="Times New Roman" w:cs="Times New Roman"/>
          <w:kern w:val="2"/>
          <w:lang w:val="it-IT"/>
          <w14:ligatures w14:val="standardContextual"/>
        </w:rPr>
        <w:t>P (Y) = ɣ</w:t>
      </w:r>
      <w:r w:rsidRPr="0000512B">
        <w:rPr>
          <w:rFonts w:ascii="Times New Roman" w:hAnsi="Times New Roman" w:cs="Times New Roman"/>
          <w:kern w:val="2"/>
          <w:vertAlign w:val="subscript"/>
          <w:lang w:val="it-IT"/>
          <w14:ligatures w14:val="standardContextual"/>
        </w:rPr>
        <w:t>0</w:t>
      </w:r>
      <w:r w:rsidRPr="0000512B">
        <w:rPr>
          <w:rFonts w:ascii="Times New Roman" w:hAnsi="Times New Roman" w:cs="Times New Roman"/>
          <w:kern w:val="2"/>
          <w:lang w:val="it-IT"/>
          <w14:ligatures w14:val="standardContextual"/>
        </w:rPr>
        <w:t xml:space="preserve"> + ɣ</w:t>
      </w:r>
      <w:r w:rsidRPr="0000512B">
        <w:rPr>
          <w:rFonts w:ascii="Times New Roman" w:hAnsi="Times New Roman" w:cs="Times New Roman"/>
          <w:kern w:val="2"/>
          <w:vertAlign w:val="subscript"/>
          <w:lang w:val="it-IT"/>
          <w14:ligatures w14:val="standardContextual"/>
        </w:rPr>
        <w:t>1</w:t>
      </w:r>
      <w:r w:rsidRPr="0000512B">
        <w:rPr>
          <w:rFonts w:ascii="Times New Roman" w:hAnsi="Times New Roman" w:cs="Times New Roman"/>
          <w:kern w:val="2"/>
          <w:lang w:val="it-IT"/>
          <w14:ligatures w14:val="standardContextual"/>
        </w:rPr>
        <w:t>X</w:t>
      </w:r>
      <w:r w:rsidRPr="0000512B">
        <w:rPr>
          <w:rFonts w:ascii="Times New Roman" w:hAnsi="Times New Roman" w:cs="Times New Roman"/>
          <w:kern w:val="2"/>
          <w:vertAlign w:val="subscript"/>
          <w:lang w:val="it-IT"/>
          <w14:ligatures w14:val="standardContextual"/>
        </w:rPr>
        <w:t>1</w:t>
      </w:r>
      <w:r w:rsidRPr="0000512B">
        <w:rPr>
          <w:rFonts w:ascii="Times New Roman" w:hAnsi="Times New Roman" w:cs="Times New Roman"/>
          <w:kern w:val="2"/>
          <w:lang w:val="it-IT"/>
          <w14:ligatures w14:val="standardContextual"/>
        </w:rPr>
        <w:t xml:space="preserve"> + ɣ</w:t>
      </w:r>
      <w:r w:rsidRPr="0000512B">
        <w:rPr>
          <w:rFonts w:ascii="Times New Roman" w:hAnsi="Times New Roman" w:cs="Times New Roman"/>
          <w:kern w:val="2"/>
          <w:vertAlign w:val="subscript"/>
          <w:lang w:val="it-IT"/>
          <w14:ligatures w14:val="standardContextual"/>
        </w:rPr>
        <w:t xml:space="preserve">2 </w:t>
      </w:r>
      <w:r w:rsidRPr="0000512B">
        <w:rPr>
          <w:rFonts w:ascii="Times New Roman" w:hAnsi="Times New Roman" w:cs="Times New Roman"/>
          <w:kern w:val="2"/>
          <w:lang w:val="it-IT"/>
          <w14:ligatures w14:val="standardContextual"/>
        </w:rPr>
        <w:t>X</w:t>
      </w:r>
      <w:r w:rsidRPr="0000512B">
        <w:rPr>
          <w:rFonts w:ascii="Times New Roman" w:hAnsi="Times New Roman" w:cs="Times New Roman"/>
          <w:kern w:val="2"/>
          <w:vertAlign w:val="subscript"/>
          <w:lang w:val="it-IT"/>
          <w14:ligatures w14:val="standardContextual"/>
        </w:rPr>
        <w:t>2</w:t>
      </w:r>
      <w:r w:rsidRPr="0000512B">
        <w:rPr>
          <w:rFonts w:ascii="Times New Roman" w:hAnsi="Times New Roman" w:cs="Times New Roman"/>
          <w:kern w:val="2"/>
          <w:lang w:val="it-IT"/>
          <w14:ligatures w14:val="standardContextual"/>
        </w:rPr>
        <w:t xml:space="preserve"> + ɣ</w:t>
      </w:r>
      <w:r w:rsidRPr="0000512B">
        <w:rPr>
          <w:rFonts w:ascii="Times New Roman" w:hAnsi="Times New Roman" w:cs="Times New Roman"/>
          <w:kern w:val="2"/>
          <w:vertAlign w:val="subscript"/>
          <w:lang w:val="it-IT"/>
          <w14:ligatures w14:val="standardContextual"/>
        </w:rPr>
        <w:t>3</w:t>
      </w:r>
      <w:r w:rsidRPr="0000512B">
        <w:rPr>
          <w:rFonts w:ascii="Times New Roman" w:hAnsi="Times New Roman" w:cs="Times New Roman"/>
          <w:kern w:val="2"/>
          <w:lang w:val="it-IT"/>
          <w14:ligatures w14:val="standardContextual"/>
        </w:rPr>
        <w:t>X</w:t>
      </w:r>
      <w:r w:rsidRPr="0000512B">
        <w:rPr>
          <w:rFonts w:ascii="Times New Roman" w:hAnsi="Times New Roman" w:cs="Times New Roman"/>
          <w:kern w:val="2"/>
          <w:vertAlign w:val="subscript"/>
          <w:lang w:val="it-IT"/>
          <w14:ligatures w14:val="standardContextual"/>
        </w:rPr>
        <w:t>3</w:t>
      </w:r>
      <w:r w:rsidRPr="0000512B">
        <w:rPr>
          <w:rFonts w:ascii="Times New Roman" w:hAnsi="Times New Roman" w:cs="Times New Roman"/>
          <w:kern w:val="2"/>
          <w:lang w:val="it-IT"/>
          <w14:ligatures w14:val="standardContextual"/>
        </w:rPr>
        <w:t xml:space="preserve"> +…ɣ </w:t>
      </w:r>
      <w:r w:rsidRPr="0000512B">
        <w:rPr>
          <w:rFonts w:ascii="Times New Roman" w:hAnsi="Times New Roman" w:cs="Times New Roman"/>
          <w:kern w:val="2"/>
          <w:vertAlign w:val="subscript"/>
          <w:lang w:val="it-IT"/>
          <w14:ligatures w14:val="standardContextual"/>
        </w:rPr>
        <w:t>18</w:t>
      </w:r>
      <w:r w:rsidRPr="0000512B">
        <w:rPr>
          <w:rFonts w:ascii="Times New Roman" w:hAnsi="Times New Roman" w:cs="Times New Roman"/>
          <w:kern w:val="2"/>
          <w:lang w:val="it-IT"/>
          <w14:ligatures w14:val="standardContextual"/>
        </w:rPr>
        <w:t>X</w:t>
      </w:r>
      <w:r w:rsidRPr="0000512B">
        <w:rPr>
          <w:rFonts w:ascii="Times New Roman" w:hAnsi="Times New Roman" w:cs="Times New Roman"/>
          <w:kern w:val="2"/>
          <w:vertAlign w:val="subscript"/>
          <w:lang w:val="it-IT"/>
          <w14:ligatures w14:val="standardContextual"/>
        </w:rPr>
        <w:t>18</w:t>
      </w:r>
      <w:r w:rsidRPr="0000512B">
        <w:rPr>
          <w:rFonts w:ascii="Times New Roman" w:hAnsi="Times New Roman" w:cs="Times New Roman"/>
          <w:kern w:val="2"/>
          <w:lang w:val="it-IT"/>
          <w14:ligatures w14:val="standardContextual"/>
        </w:rPr>
        <w:t xml:space="preserve"> + e ……….. </w:t>
      </w:r>
      <w:r w:rsidRPr="00AD348A">
        <w:rPr>
          <w:rFonts w:ascii="Times New Roman" w:hAnsi="Times New Roman" w:cs="Times New Roman"/>
          <w:kern w:val="2"/>
          <w14:ligatures w14:val="standardContextual"/>
        </w:rPr>
        <w:t>(4)</w:t>
      </w:r>
    </w:p>
    <w:p w14:paraId="16FC3880" w14:textId="77777777" w:rsidR="00AD348A" w:rsidRPr="00AD348A" w:rsidRDefault="00AD348A" w:rsidP="00AD348A">
      <w:pPr>
        <w:pStyle w:val="ListParagraph"/>
        <w:numPr>
          <w:ilvl w:val="0"/>
          <w:numId w:val="22"/>
        </w:numPr>
        <w:spacing w:after="0" w:line="240" w:lineRule="auto"/>
        <w:contextualSpacing w:val="0"/>
        <w:jc w:val="both"/>
        <w:rPr>
          <w:rFonts w:ascii="Times New Roman" w:hAnsi="Times New Roman" w:cs="Times New Roman"/>
          <w:kern w:val="2"/>
          <w14:ligatures w14:val="standardContextual"/>
        </w:rPr>
      </w:pPr>
      <w:r w:rsidRPr="00AD348A">
        <w:rPr>
          <w:rFonts w:ascii="Times New Roman" w:hAnsi="Times New Roman" w:cs="Times New Roman"/>
          <w:kern w:val="2"/>
          <w14:ligatures w14:val="standardContextual"/>
        </w:rPr>
        <w:t>(Y =1) food secure (FSI &gt;=1)</w:t>
      </w:r>
    </w:p>
    <w:p w14:paraId="65103807" w14:textId="77777777" w:rsidR="00AD348A" w:rsidRPr="00AD348A" w:rsidRDefault="00AD348A" w:rsidP="00AD348A">
      <w:pPr>
        <w:pStyle w:val="ListParagraph"/>
        <w:numPr>
          <w:ilvl w:val="0"/>
          <w:numId w:val="22"/>
        </w:numPr>
        <w:spacing w:after="0" w:line="240" w:lineRule="auto"/>
        <w:contextualSpacing w:val="0"/>
        <w:jc w:val="both"/>
        <w:rPr>
          <w:rFonts w:ascii="Times New Roman" w:hAnsi="Times New Roman" w:cs="Times New Roman"/>
          <w:kern w:val="2"/>
          <w14:ligatures w14:val="standardContextual"/>
        </w:rPr>
      </w:pPr>
      <w:r w:rsidRPr="00AD348A">
        <w:rPr>
          <w:rFonts w:ascii="Times New Roman" w:hAnsi="Times New Roman" w:cs="Times New Roman"/>
          <w:kern w:val="2"/>
          <w14:ligatures w14:val="standardContextual"/>
        </w:rPr>
        <w:t>(Y= 0) otherwise (FSI&lt; 1)</w:t>
      </w:r>
    </w:p>
    <w:p w14:paraId="3A4240DB" w14:textId="77777777" w:rsidR="00AD348A" w:rsidRPr="00AD348A" w:rsidRDefault="00AD348A" w:rsidP="00AD348A">
      <w:pPr>
        <w:spacing w:before="240"/>
        <w:jc w:val="both"/>
        <w:rPr>
          <w:rFonts w:ascii="Times New Roman" w:hAnsi="Times New Roman" w:cs="Times New Roman"/>
          <w:lang w:val=""/>
        </w:rPr>
      </w:pPr>
      <w:r w:rsidRPr="00AD348A">
        <w:rPr>
          <w:rFonts w:ascii="Times New Roman" w:hAnsi="Times New Roman" w:cs="Times New Roman"/>
          <w:kern w:val="2"/>
          <w14:ligatures w14:val="standardContextual"/>
        </w:rPr>
        <w:t>ɣ0 is the intercept, X1-X18</w:t>
      </w:r>
      <w:r w:rsidRPr="00AD348A">
        <w:rPr>
          <w:rFonts w:ascii="Times New Roman" w:hAnsi="Times New Roman" w:cs="Times New Roman"/>
          <w:kern w:val="2"/>
          <w:vertAlign w:val="subscript"/>
          <w14:ligatures w14:val="standardContextual"/>
        </w:rPr>
        <w:t xml:space="preserve"> </w:t>
      </w:r>
      <w:r w:rsidRPr="00AD348A">
        <w:rPr>
          <w:rFonts w:ascii="Times New Roman" w:hAnsi="Times New Roman" w:cs="Times New Roman"/>
          <w:kern w:val="2"/>
          <w14:ligatures w14:val="standardContextual"/>
        </w:rPr>
        <w:t>represent the independent variables, ɣ</w:t>
      </w:r>
      <w:r w:rsidRPr="00AD348A">
        <w:rPr>
          <w:rFonts w:ascii="Times New Roman" w:hAnsi="Times New Roman" w:cs="Times New Roman"/>
          <w:kern w:val="2"/>
          <w:vertAlign w:val="subscript"/>
          <w14:ligatures w14:val="standardContextual"/>
        </w:rPr>
        <w:t xml:space="preserve">1 </w:t>
      </w:r>
      <w:r w:rsidRPr="00AD348A">
        <w:rPr>
          <w:rFonts w:ascii="Times New Roman" w:hAnsi="Times New Roman" w:cs="Times New Roman"/>
          <w:kern w:val="2"/>
          <w14:ligatures w14:val="standardContextual"/>
        </w:rPr>
        <w:t>- ɣ</w:t>
      </w:r>
      <w:r w:rsidRPr="00AD348A">
        <w:rPr>
          <w:rFonts w:ascii="Times New Roman" w:hAnsi="Times New Roman" w:cs="Times New Roman"/>
          <w:kern w:val="2"/>
          <w:vertAlign w:val="subscript"/>
          <w14:ligatures w14:val="standardContextual"/>
        </w:rPr>
        <w:t>18</w:t>
      </w:r>
      <w:r w:rsidRPr="00AD348A">
        <w:rPr>
          <w:rFonts w:ascii="Times New Roman" w:hAnsi="Times New Roman" w:cs="Times New Roman"/>
          <w:kern w:val="2"/>
          <w14:ligatures w14:val="standardContextual"/>
        </w:rPr>
        <w:t xml:space="preserve"> are coefficients of the independent variables, and e is the error term. </w:t>
      </w:r>
      <w:r w:rsidRPr="00AD348A">
        <w:rPr>
          <w:rFonts w:ascii="Times New Roman" w:hAnsi="Times New Roman" w:cs="Times New Roman"/>
          <w:lang w:val=""/>
        </w:rPr>
        <w:t>Multiple linear regression is used to measure the impact of income diversification on the food security index using same independent variables (</w:t>
      </w:r>
      <w:proofErr w:type="spellStart"/>
      <w:r w:rsidRPr="00AD348A">
        <w:rPr>
          <w:rFonts w:ascii="Times New Roman" w:hAnsi="Times New Roman" w:cs="Times New Roman"/>
        </w:rPr>
        <w:t>Etea</w:t>
      </w:r>
      <w:proofErr w:type="spellEnd"/>
      <w:r w:rsidRPr="00AD348A">
        <w:rPr>
          <w:rFonts w:ascii="Times New Roman" w:hAnsi="Times New Roman" w:cs="Times New Roman"/>
        </w:rPr>
        <w:t xml:space="preserve"> et al. (2019)</w:t>
      </w:r>
    </w:p>
    <w:p w14:paraId="1ABEE302" w14:textId="77777777" w:rsidR="00AD348A" w:rsidRPr="00AD348A" w:rsidRDefault="00AD348A" w:rsidP="00AD348A">
      <w:pPr>
        <w:spacing w:after="200"/>
        <w:ind w:left="426"/>
        <w:jc w:val="both"/>
        <w:rPr>
          <w:rFonts w:ascii="Times New Roman" w:hAnsi="Times New Roman" w:cs="Times New Roman"/>
          <w:kern w:val="2"/>
          <w14:ligatures w14:val="standardContextual"/>
        </w:rPr>
      </w:pPr>
      <w:r w:rsidRPr="00AD348A">
        <w:rPr>
          <w:rFonts w:ascii="Times New Roman" w:hAnsi="Times New Roman" w:cs="Times New Roman"/>
          <w:kern w:val="2"/>
          <w14:ligatures w14:val="standardContextual"/>
        </w:rPr>
        <w:t>Yi = α</w:t>
      </w:r>
      <w:r w:rsidRPr="00AD348A">
        <w:rPr>
          <w:rFonts w:ascii="Times New Roman" w:hAnsi="Times New Roman" w:cs="Times New Roman"/>
          <w:kern w:val="2"/>
          <w:vertAlign w:val="subscript"/>
          <w14:ligatures w14:val="standardContextual"/>
        </w:rPr>
        <w:t>0</w:t>
      </w:r>
      <w:r w:rsidRPr="00AD348A">
        <w:rPr>
          <w:rFonts w:ascii="Times New Roman" w:hAnsi="Times New Roman" w:cs="Times New Roman"/>
          <w:kern w:val="2"/>
          <w14:ligatures w14:val="standardContextual"/>
        </w:rPr>
        <w:t xml:space="preserve"> + α</w:t>
      </w:r>
      <w:r w:rsidRPr="00AD348A">
        <w:rPr>
          <w:rFonts w:ascii="Times New Roman" w:hAnsi="Times New Roman" w:cs="Times New Roman"/>
          <w:kern w:val="2"/>
          <w:vertAlign w:val="subscript"/>
          <w14:ligatures w14:val="standardContextual"/>
        </w:rPr>
        <w:t>1</w:t>
      </w:r>
      <w:r w:rsidRPr="00AD348A">
        <w:rPr>
          <w:rFonts w:ascii="Times New Roman" w:hAnsi="Times New Roman" w:cs="Times New Roman"/>
          <w:kern w:val="2"/>
          <w14:ligatures w14:val="standardContextual"/>
        </w:rPr>
        <w:t>X</w:t>
      </w:r>
      <w:r w:rsidRPr="00AD348A">
        <w:rPr>
          <w:rFonts w:ascii="Times New Roman" w:hAnsi="Times New Roman" w:cs="Times New Roman"/>
          <w:kern w:val="2"/>
          <w:vertAlign w:val="subscript"/>
          <w14:ligatures w14:val="standardContextual"/>
        </w:rPr>
        <w:t>1</w:t>
      </w:r>
      <w:r w:rsidRPr="00AD348A">
        <w:rPr>
          <w:rFonts w:ascii="Times New Roman" w:hAnsi="Times New Roman" w:cs="Times New Roman"/>
          <w:kern w:val="2"/>
          <w14:ligatures w14:val="standardContextual"/>
        </w:rPr>
        <w:t xml:space="preserve"> + α</w:t>
      </w:r>
      <w:r w:rsidRPr="00AD348A">
        <w:rPr>
          <w:rFonts w:ascii="Times New Roman" w:hAnsi="Times New Roman" w:cs="Times New Roman"/>
          <w:kern w:val="2"/>
          <w:vertAlign w:val="subscript"/>
          <w14:ligatures w14:val="standardContextual"/>
        </w:rPr>
        <w:t xml:space="preserve">2 </w:t>
      </w:r>
      <w:r w:rsidRPr="00AD348A">
        <w:rPr>
          <w:rFonts w:ascii="Times New Roman" w:hAnsi="Times New Roman" w:cs="Times New Roman"/>
          <w:kern w:val="2"/>
          <w14:ligatures w14:val="standardContextual"/>
        </w:rPr>
        <w:t>X</w:t>
      </w:r>
      <w:r w:rsidRPr="00AD348A">
        <w:rPr>
          <w:rFonts w:ascii="Times New Roman" w:hAnsi="Times New Roman" w:cs="Times New Roman"/>
          <w:kern w:val="2"/>
          <w:vertAlign w:val="subscript"/>
          <w14:ligatures w14:val="standardContextual"/>
        </w:rPr>
        <w:t>2</w:t>
      </w:r>
      <w:r w:rsidRPr="00AD348A">
        <w:rPr>
          <w:rFonts w:ascii="Times New Roman" w:hAnsi="Times New Roman" w:cs="Times New Roman"/>
          <w:kern w:val="2"/>
          <w14:ligatures w14:val="standardContextual"/>
        </w:rPr>
        <w:t xml:space="preserve"> + α</w:t>
      </w:r>
      <w:r w:rsidRPr="00AD348A">
        <w:rPr>
          <w:rFonts w:ascii="Times New Roman" w:hAnsi="Times New Roman" w:cs="Times New Roman"/>
          <w:kern w:val="2"/>
          <w:vertAlign w:val="subscript"/>
          <w14:ligatures w14:val="standardContextual"/>
        </w:rPr>
        <w:t>3</w:t>
      </w:r>
      <w:r w:rsidRPr="00AD348A">
        <w:rPr>
          <w:rFonts w:ascii="Times New Roman" w:hAnsi="Times New Roman" w:cs="Times New Roman"/>
          <w:kern w:val="2"/>
          <w14:ligatures w14:val="standardContextual"/>
        </w:rPr>
        <w:t>X</w:t>
      </w:r>
      <w:r w:rsidRPr="00AD348A">
        <w:rPr>
          <w:rFonts w:ascii="Times New Roman" w:hAnsi="Times New Roman" w:cs="Times New Roman"/>
          <w:kern w:val="2"/>
          <w:vertAlign w:val="subscript"/>
          <w14:ligatures w14:val="standardContextual"/>
        </w:rPr>
        <w:t>3</w:t>
      </w:r>
      <w:r w:rsidRPr="00AD348A">
        <w:rPr>
          <w:rFonts w:ascii="Times New Roman" w:hAnsi="Times New Roman" w:cs="Times New Roman"/>
          <w:kern w:val="2"/>
          <w14:ligatures w14:val="standardContextual"/>
        </w:rPr>
        <w:t xml:space="preserve"> +… α</w:t>
      </w:r>
      <w:r w:rsidRPr="00AD348A">
        <w:rPr>
          <w:rFonts w:ascii="Times New Roman" w:hAnsi="Times New Roman" w:cs="Times New Roman"/>
          <w:kern w:val="2"/>
          <w:vertAlign w:val="subscript"/>
          <w14:ligatures w14:val="standardContextual"/>
        </w:rPr>
        <w:t>18</w:t>
      </w:r>
      <w:r w:rsidRPr="00AD348A">
        <w:rPr>
          <w:rFonts w:ascii="Times New Roman" w:hAnsi="Times New Roman" w:cs="Times New Roman"/>
          <w:kern w:val="2"/>
          <w14:ligatures w14:val="standardContextual"/>
        </w:rPr>
        <w:t>X</w:t>
      </w:r>
      <w:r w:rsidRPr="00AD348A">
        <w:rPr>
          <w:rFonts w:ascii="Times New Roman" w:hAnsi="Times New Roman" w:cs="Times New Roman"/>
          <w:kern w:val="2"/>
          <w:vertAlign w:val="subscript"/>
          <w14:ligatures w14:val="standardContextual"/>
        </w:rPr>
        <w:t>18</w:t>
      </w:r>
      <w:r w:rsidRPr="00AD348A">
        <w:rPr>
          <w:rFonts w:ascii="Times New Roman" w:hAnsi="Times New Roman" w:cs="Times New Roman"/>
          <w:kern w:val="2"/>
          <w14:ligatures w14:val="standardContextual"/>
        </w:rPr>
        <w:t xml:space="preserve"> + </w:t>
      </w:r>
      <w:proofErr w:type="spellStart"/>
      <w:r w:rsidRPr="00AD348A">
        <w:rPr>
          <w:rFonts w:ascii="Times New Roman" w:hAnsi="Times New Roman" w:cs="Times New Roman"/>
          <w:kern w:val="2"/>
          <w14:ligatures w14:val="standardContextual"/>
        </w:rPr>
        <w:t>Ɛ</w:t>
      </w:r>
      <w:r w:rsidRPr="00AD348A">
        <w:rPr>
          <w:rFonts w:ascii="Times New Roman" w:hAnsi="Times New Roman" w:cs="Times New Roman"/>
          <w:kern w:val="2"/>
          <w:vertAlign w:val="subscript"/>
          <w14:ligatures w14:val="standardContextual"/>
        </w:rPr>
        <w:t>i</w:t>
      </w:r>
      <w:proofErr w:type="spellEnd"/>
      <w:r w:rsidRPr="00AD348A">
        <w:rPr>
          <w:rFonts w:ascii="Times New Roman" w:hAnsi="Times New Roman" w:cs="Times New Roman"/>
          <w:kern w:val="2"/>
          <w:vertAlign w:val="subscript"/>
          <w14:ligatures w14:val="standardContextual"/>
        </w:rPr>
        <w:t xml:space="preserve">      </w:t>
      </w:r>
      <w:r w:rsidRPr="00AD348A">
        <w:rPr>
          <w:rFonts w:ascii="Times New Roman" w:hAnsi="Times New Roman" w:cs="Times New Roman"/>
          <w:kern w:val="2"/>
          <w14:ligatures w14:val="standardContextual"/>
        </w:rPr>
        <w:t xml:space="preserve"> .............. (5)</w:t>
      </w:r>
    </w:p>
    <w:p w14:paraId="28178836" w14:textId="77777777" w:rsidR="00AD348A" w:rsidRPr="00AD348A" w:rsidRDefault="00AD348A" w:rsidP="00AD348A">
      <w:pPr>
        <w:jc w:val="both"/>
        <w:rPr>
          <w:rFonts w:ascii="Times New Roman" w:hAnsi="Times New Roman" w:cs="Times New Roman"/>
          <w:kern w:val="2"/>
          <w14:ligatures w14:val="standardContextual"/>
        </w:rPr>
      </w:pPr>
      <w:r w:rsidRPr="00AD348A">
        <w:rPr>
          <w:rFonts w:ascii="Times New Roman" w:hAnsi="Times New Roman" w:cs="Times New Roman"/>
          <w:kern w:val="2"/>
          <w14:ligatures w14:val="standardContextual"/>
        </w:rPr>
        <w:t>Yi represents the data on food security index and X</w:t>
      </w:r>
      <w:r w:rsidRPr="00AD348A">
        <w:rPr>
          <w:rFonts w:ascii="Times New Roman" w:hAnsi="Times New Roman" w:cs="Times New Roman"/>
          <w:kern w:val="2"/>
          <w:vertAlign w:val="subscript"/>
          <w14:ligatures w14:val="standardContextual"/>
        </w:rPr>
        <w:t xml:space="preserve">1 </w:t>
      </w:r>
      <w:r w:rsidRPr="00AD348A">
        <w:rPr>
          <w:rFonts w:ascii="Times New Roman" w:hAnsi="Times New Roman" w:cs="Times New Roman"/>
          <w:kern w:val="2"/>
          <w14:ligatures w14:val="standardContextual"/>
        </w:rPr>
        <w:t>- X</w:t>
      </w:r>
      <w:r w:rsidRPr="00AD348A">
        <w:rPr>
          <w:rFonts w:ascii="Times New Roman" w:hAnsi="Times New Roman" w:cs="Times New Roman"/>
          <w:kern w:val="2"/>
          <w:vertAlign w:val="subscript"/>
          <w14:ligatures w14:val="standardContextual"/>
        </w:rPr>
        <w:t xml:space="preserve">18 </w:t>
      </w:r>
      <w:r w:rsidRPr="00AD348A">
        <w:rPr>
          <w:rFonts w:ascii="Times New Roman" w:hAnsi="Times New Roman" w:cs="Times New Roman"/>
          <w:kern w:val="2"/>
          <w14:ligatures w14:val="standardContextual"/>
        </w:rPr>
        <w:t>represent the independent variables. α</w:t>
      </w:r>
      <w:r w:rsidRPr="00AD348A">
        <w:rPr>
          <w:rFonts w:ascii="Times New Roman" w:hAnsi="Times New Roman" w:cs="Times New Roman"/>
          <w:kern w:val="2"/>
          <w:vertAlign w:val="subscript"/>
          <w14:ligatures w14:val="standardContextual"/>
        </w:rPr>
        <w:t>0</w:t>
      </w:r>
      <w:r w:rsidRPr="00AD348A">
        <w:rPr>
          <w:rFonts w:ascii="Times New Roman" w:hAnsi="Times New Roman" w:cs="Times New Roman"/>
          <w:kern w:val="2"/>
          <w14:ligatures w14:val="standardContextual"/>
        </w:rPr>
        <w:t xml:space="preserve"> is the intercept, α</w:t>
      </w:r>
      <w:r w:rsidRPr="00AD348A">
        <w:rPr>
          <w:rFonts w:ascii="Times New Roman" w:hAnsi="Times New Roman" w:cs="Times New Roman"/>
          <w:kern w:val="2"/>
          <w:vertAlign w:val="subscript"/>
          <w14:ligatures w14:val="standardContextual"/>
        </w:rPr>
        <w:t xml:space="preserve">1 </w:t>
      </w:r>
      <w:r w:rsidRPr="00AD348A">
        <w:rPr>
          <w:rFonts w:ascii="Times New Roman" w:hAnsi="Times New Roman" w:cs="Times New Roman"/>
          <w:kern w:val="2"/>
          <w14:ligatures w14:val="standardContextual"/>
        </w:rPr>
        <w:t>- α</w:t>
      </w:r>
      <w:r w:rsidRPr="00AD348A">
        <w:rPr>
          <w:rFonts w:ascii="Times New Roman" w:hAnsi="Times New Roman" w:cs="Times New Roman"/>
          <w:kern w:val="2"/>
          <w:vertAlign w:val="subscript"/>
          <w14:ligatures w14:val="standardContextual"/>
        </w:rPr>
        <w:t>18</w:t>
      </w:r>
      <w:r w:rsidRPr="00AD348A">
        <w:rPr>
          <w:rFonts w:ascii="Times New Roman" w:hAnsi="Times New Roman" w:cs="Times New Roman"/>
          <w:kern w:val="2"/>
          <w14:ligatures w14:val="standardContextual"/>
        </w:rPr>
        <w:t xml:space="preserve"> are the coefficients of the independent variables and </w:t>
      </w:r>
      <w:proofErr w:type="spellStart"/>
      <w:r w:rsidRPr="00AD348A">
        <w:rPr>
          <w:rFonts w:ascii="Times New Roman" w:hAnsi="Times New Roman" w:cs="Times New Roman"/>
          <w:kern w:val="2"/>
          <w14:ligatures w14:val="standardContextual"/>
        </w:rPr>
        <w:t>Ɛ</w:t>
      </w:r>
      <w:r w:rsidRPr="00AD348A">
        <w:rPr>
          <w:rFonts w:ascii="Times New Roman" w:hAnsi="Times New Roman" w:cs="Times New Roman"/>
          <w:kern w:val="2"/>
          <w:vertAlign w:val="subscript"/>
          <w14:ligatures w14:val="standardContextual"/>
        </w:rPr>
        <w:t>i</w:t>
      </w:r>
      <w:proofErr w:type="spellEnd"/>
      <w:r w:rsidRPr="00AD348A">
        <w:rPr>
          <w:rFonts w:ascii="Times New Roman" w:hAnsi="Times New Roman" w:cs="Times New Roman"/>
          <w:kern w:val="2"/>
          <w14:ligatures w14:val="standardContextual"/>
        </w:rPr>
        <w:t xml:space="preserve"> is the error term.</w:t>
      </w:r>
    </w:p>
    <w:p w14:paraId="29D15A35" w14:textId="4614E2BC" w:rsidR="00AD348A" w:rsidRDefault="00AD348A" w:rsidP="006E1BE1">
      <w:pPr>
        <w:spacing w:before="240" w:after="240"/>
        <w:ind w:firstLine="5"/>
        <w:jc w:val="both"/>
        <w:rPr>
          <w:rFonts w:ascii="Times New Roman" w:hAnsi="Times New Roman" w:cs="Times New Roman"/>
          <w:kern w:val="2"/>
          <w14:ligatures w14:val="standardContextual"/>
        </w:rPr>
      </w:pPr>
      <w:r w:rsidRPr="00AD348A">
        <w:rPr>
          <w:rFonts w:ascii="Times New Roman" w:hAnsi="Times New Roman" w:cs="Times New Roman"/>
          <w:kern w:val="2"/>
          <w14:ligatures w14:val="standardContextual"/>
        </w:rPr>
        <w:t xml:space="preserve">Table </w:t>
      </w:r>
      <w:r w:rsidR="004526CD">
        <w:rPr>
          <w:rFonts w:ascii="Times New Roman" w:hAnsi="Times New Roman" w:cs="Times New Roman"/>
          <w:kern w:val="2"/>
          <w14:ligatures w14:val="standardContextual"/>
        </w:rPr>
        <w:t>3</w:t>
      </w:r>
      <w:r w:rsidRPr="00AD348A">
        <w:rPr>
          <w:rFonts w:ascii="Times New Roman" w:hAnsi="Times New Roman" w:cs="Times New Roman"/>
          <w:kern w:val="2"/>
          <w14:ligatures w14:val="standardContextual"/>
        </w:rPr>
        <w:t xml:space="preserve"> present the independent variables in the both models. These variables were selected based on the availability of HIES (2019) data, (DCS, 2019)  </w:t>
      </w:r>
      <w:r w:rsidRPr="00AD348A">
        <w:rPr>
          <w:rFonts w:ascii="Times New Roman" w:hAnsi="Times New Roman" w:cs="Times New Roman"/>
        </w:rPr>
        <w:t xml:space="preserve">Senevirathna and Dharmadasa (2021), Zoungrana and Amelia (2022), Dev et al., (2017) </w:t>
      </w:r>
      <w:r w:rsidRPr="00AD348A">
        <w:rPr>
          <w:rFonts w:ascii="Times New Roman" w:hAnsi="Times New Roman" w:cs="Times New Roman"/>
          <w:kern w:val="2"/>
          <w14:ligatures w14:val="standardContextual"/>
        </w:rPr>
        <w:t xml:space="preserve">previous studies.  </w:t>
      </w:r>
    </w:p>
    <w:p w14:paraId="64E6CD84" w14:textId="056725BC" w:rsidR="001659D0" w:rsidRDefault="001659D0" w:rsidP="00AD348A">
      <w:pPr>
        <w:spacing w:before="240" w:after="240"/>
        <w:jc w:val="both"/>
        <w:rPr>
          <w:rFonts w:ascii="Times New Roman" w:hAnsi="Times New Roman" w:cs="Times New Roman"/>
          <w:kern w:val="2"/>
          <w14:ligatures w14:val="standardContextual"/>
        </w:rPr>
      </w:pPr>
    </w:p>
    <w:p w14:paraId="611F5C89" w14:textId="0B2DD94D" w:rsidR="001659D0" w:rsidRDefault="001659D0" w:rsidP="00AD348A">
      <w:pPr>
        <w:spacing w:before="240" w:after="240"/>
        <w:jc w:val="both"/>
        <w:rPr>
          <w:rFonts w:ascii="Times New Roman" w:hAnsi="Times New Roman" w:cs="Times New Roman"/>
          <w:kern w:val="2"/>
          <w14:ligatures w14:val="standardContextual"/>
        </w:rPr>
      </w:pPr>
    </w:p>
    <w:p w14:paraId="78F6172A" w14:textId="77777777" w:rsidR="001659D0" w:rsidRDefault="001659D0" w:rsidP="00AD348A">
      <w:pPr>
        <w:spacing w:before="240" w:after="240"/>
        <w:jc w:val="both"/>
        <w:rPr>
          <w:rFonts w:ascii="Times New Roman" w:hAnsi="Times New Roman" w:cs="Times New Roman"/>
          <w:kern w:val="2"/>
          <w14:ligatures w14:val="standardContextual"/>
        </w:rPr>
      </w:pPr>
    </w:p>
    <w:p w14:paraId="13C4DA5A" w14:textId="77777777" w:rsidR="0000512B" w:rsidRPr="00AD348A" w:rsidRDefault="0000512B" w:rsidP="00AD348A">
      <w:pPr>
        <w:spacing w:before="240" w:after="240"/>
        <w:jc w:val="both"/>
        <w:rPr>
          <w:rFonts w:ascii="Times New Roman" w:hAnsi="Times New Roman" w:cs="Times New Roman"/>
          <w:kern w:val="2"/>
          <w14:ligatures w14:val="standardContextual"/>
        </w:rPr>
      </w:pPr>
    </w:p>
    <w:p w14:paraId="48D4603C" w14:textId="43CBFED0" w:rsidR="00AD348A" w:rsidRPr="00257BD6" w:rsidRDefault="00AD348A" w:rsidP="00257BD6">
      <w:pPr>
        <w:spacing w:before="94"/>
        <w:ind w:left="5" w:right="142"/>
        <w:rPr>
          <w:rFonts w:ascii="Times New Roman" w:hAnsi="Times New Roman" w:cs="Times New Roman"/>
          <w:b/>
          <w:bCs/>
          <w:spacing w:val="-10"/>
          <w:sz w:val="20"/>
          <w:szCs w:val="20"/>
        </w:rPr>
      </w:pPr>
      <w:r w:rsidRPr="00257BD6">
        <w:rPr>
          <w:rFonts w:ascii="Times New Roman" w:hAnsi="Times New Roman" w:cs="Times New Roman"/>
          <w:b/>
          <w:bCs/>
          <w:sz w:val="20"/>
          <w:szCs w:val="20"/>
        </w:rPr>
        <w:lastRenderedPageBreak/>
        <w:t>Table</w:t>
      </w:r>
      <w:r w:rsidRPr="00257BD6">
        <w:rPr>
          <w:rFonts w:ascii="Times New Roman" w:hAnsi="Times New Roman" w:cs="Times New Roman"/>
          <w:b/>
          <w:bCs/>
          <w:spacing w:val="-10"/>
          <w:sz w:val="20"/>
          <w:szCs w:val="20"/>
        </w:rPr>
        <w:t xml:space="preserve"> </w:t>
      </w:r>
      <w:r w:rsidR="00257BD6">
        <w:rPr>
          <w:rFonts w:ascii="Times New Roman" w:hAnsi="Times New Roman" w:cs="Times New Roman"/>
          <w:b/>
          <w:bCs/>
          <w:spacing w:val="-10"/>
          <w:sz w:val="20"/>
          <w:szCs w:val="20"/>
        </w:rPr>
        <w:t>3</w:t>
      </w:r>
      <w:r w:rsidRPr="00257BD6">
        <w:rPr>
          <w:rFonts w:ascii="Times New Roman" w:hAnsi="Times New Roman" w:cs="Times New Roman"/>
          <w:b/>
          <w:bCs/>
          <w:spacing w:val="-10"/>
          <w:sz w:val="20"/>
          <w:szCs w:val="20"/>
        </w:rPr>
        <w:t xml:space="preserve">; </w:t>
      </w:r>
      <w:r w:rsidRPr="00257BD6">
        <w:rPr>
          <w:rFonts w:ascii="Times New Roman" w:hAnsi="Times New Roman" w:cs="Times New Roman"/>
          <w:b/>
          <w:bCs/>
          <w:sz w:val="20"/>
          <w:szCs w:val="20"/>
        </w:rPr>
        <w:t>Independent variables and their explanations for measuring how income diversification impacts food security</w:t>
      </w:r>
    </w:p>
    <w:tbl>
      <w:tblPr>
        <w:tblStyle w:val="TableGrid"/>
        <w:tblW w:w="736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23"/>
        <w:gridCol w:w="3543"/>
      </w:tblGrid>
      <w:tr w:rsidR="00AD348A" w:rsidRPr="00AD348A" w14:paraId="70CACD6E" w14:textId="77777777" w:rsidTr="00AA78D1">
        <w:tc>
          <w:tcPr>
            <w:tcW w:w="3823" w:type="dxa"/>
          </w:tcPr>
          <w:p w14:paraId="49D1778F" w14:textId="77777777" w:rsidR="00AD348A" w:rsidRPr="00AD348A" w:rsidRDefault="00AD348A" w:rsidP="007643A2">
            <w:pPr>
              <w:jc w:val="both"/>
              <w:rPr>
                <w:rFonts w:ascii="Times New Roman" w:hAnsi="Times New Roman" w:cs="Times New Roman"/>
                <w:b/>
                <w:bCs/>
                <w:kern w:val="2"/>
                <w:sz w:val="20"/>
                <w:szCs w:val="20"/>
                <w14:ligatures w14:val="standardContextual"/>
              </w:rPr>
            </w:pPr>
            <w:r w:rsidRPr="00AD348A">
              <w:rPr>
                <w:rFonts w:ascii="Times New Roman" w:hAnsi="Times New Roman" w:cs="Times New Roman"/>
                <w:b/>
                <w:bCs/>
                <w:kern w:val="2"/>
                <w:sz w:val="20"/>
                <w:szCs w:val="20"/>
                <w14:ligatures w14:val="standardContextual"/>
              </w:rPr>
              <w:t xml:space="preserve"> Variables</w:t>
            </w:r>
          </w:p>
        </w:tc>
        <w:tc>
          <w:tcPr>
            <w:tcW w:w="3543" w:type="dxa"/>
          </w:tcPr>
          <w:p w14:paraId="03E484E4" w14:textId="77777777" w:rsidR="00AD348A" w:rsidRPr="00AD348A" w:rsidRDefault="00AD348A" w:rsidP="007643A2">
            <w:pPr>
              <w:jc w:val="both"/>
              <w:rPr>
                <w:rFonts w:ascii="Times New Roman" w:hAnsi="Times New Roman" w:cs="Times New Roman"/>
                <w:b/>
                <w:bCs/>
                <w:kern w:val="2"/>
                <w:sz w:val="20"/>
                <w:szCs w:val="20"/>
                <w14:ligatures w14:val="standardContextual"/>
              </w:rPr>
            </w:pPr>
            <w:r w:rsidRPr="00AD348A">
              <w:rPr>
                <w:rFonts w:ascii="Times New Roman" w:hAnsi="Times New Roman" w:cs="Times New Roman"/>
                <w:b/>
                <w:bCs/>
                <w:kern w:val="2"/>
                <w:sz w:val="20"/>
                <w:szCs w:val="20"/>
                <w14:ligatures w14:val="standardContextual"/>
              </w:rPr>
              <w:t>Explanation</w:t>
            </w:r>
          </w:p>
        </w:tc>
      </w:tr>
      <w:tr w:rsidR="00AD348A" w:rsidRPr="00AD348A" w14:paraId="265CC9D1" w14:textId="77777777" w:rsidTr="00AA78D1">
        <w:tc>
          <w:tcPr>
            <w:tcW w:w="3823" w:type="dxa"/>
          </w:tcPr>
          <w:p w14:paraId="2F37F46A" w14:textId="77777777" w:rsidR="00AD348A" w:rsidRPr="00AD348A" w:rsidRDefault="00AD348A" w:rsidP="007643A2">
            <w:pPr>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Income diversification (X</w:t>
            </w:r>
            <w:r w:rsidRPr="00AD348A">
              <w:rPr>
                <w:rFonts w:ascii="Times New Roman" w:hAnsi="Times New Roman" w:cs="Times New Roman"/>
                <w:kern w:val="2"/>
                <w:sz w:val="20"/>
                <w:szCs w:val="20"/>
                <w:vertAlign w:val="subscript"/>
                <w14:ligatures w14:val="standardContextual"/>
              </w:rPr>
              <w:t>1</w:t>
            </w:r>
            <w:r w:rsidRPr="00AD348A">
              <w:rPr>
                <w:rFonts w:ascii="Times New Roman" w:hAnsi="Times New Roman" w:cs="Times New Roman"/>
                <w:kern w:val="2"/>
                <w:sz w:val="20"/>
                <w:szCs w:val="20"/>
                <w14:ligatures w14:val="standardContextual"/>
              </w:rPr>
              <w:t>)</w:t>
            </w:r>
          </w:p>
        </w:tc>
        <w:tc>
          <w:tcPr>
            <w:tcW w:w="3543" w:type="dxa"/>
          </w:tcPr>
          <w:p w14:paraId="10A85F4D" w14:textId="77777777" w:rsidR="00AD348A" w:rsidRPr="00AD348A" w:rsidRDefault="00AD348A" w:rsidP="007643A2">
            <w:pPr>
              <w:jc w:val="both"/>
              <w:rPr>
                <w:rFonts w:ascii="Times New Roman" w:hAnsi="Times New Roman" w:cs="Times New Roman"/>
                <w:kern w:val="2"/>
                <w:sz w:val="20"/>
                <w:szCs w:val="20"/>
                <w14:ligatures w14:val="standardContextual"/>
              </w:rPr>
            </w:pPr>
            <w:r w:rsidRPr="00AD348A">
              <w:rPr>
                <w:rFonts w:ascii="Times New Roman" w:hAnsi="Times New Roman" w:cs="Times New Roman"/>
                <w:sz w:val="20"/>
                <w:szCs w:val="20"/>
              </w:rPr>
              <w:t>Dummy = 1 diversified, 0 = otherwise</w:t>
            </w:r>
          </w:p>
        </w:tc>
      </w:tr>
      <w:tr w:rsidR="00AD348A" w:rsidRPr="00AD348A" w14:paraId="1BEB4281" w14:textId="77777777" w:rsidTr="00AA78D1">
        <w:tc>
          <w:tcPr>
            <w:tcW w:w="7366" w:type="dxa"/>
            <w:gridSpan w:val="2"/>
          </w:tcPr>
          <w:p w14:paraId="50B71D48" w14:textId="77777777" w:rsidR="00AD348A" w:rsidRPr="00AD348A" w:rsidRDefault="00AD348A" w:rsidP="007643A2">
            <w:pPr>
              <w:jc w:val="center"/>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Characteristics of household head</w:t>
            </w:r>
          </w:p>
        </w:tc>
      </w:tr>
      <w:tr w:rsidR="00AD348A" w:rsidRPr="00AD348A" w14:paraId="59A73EC6" w14:textId="77777777" w:rsidTr="00AA78D1">
        <w:tc>
          <w:tcPr>
            <w:tcW w:w="3823" w:type="dxa"/>
          </w:tcPr>
          <w:p w14:paraId="2B62FF32"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Age (X</w:t>
            </w:r>
            <w:r w:rsidRPr="00AD348A">
              <w:rPr>
                <w:rFonts w:ascii="Times New Roman" w:hAnsi="Times New Roman" w:cs="Times New Roman"/>
                <w:sz w:val="20"/>
                <w:szCs w:val="20"/>
                <w:vertAlign w:val="subscript"/>
              </w:rPr>
              <w:t>2</w:t>
            </w:r>
            <w:r w:rsidRPr="00AD348A">
              <w:rPr>
                <w:rFonts w:ascii="Times New Roman" w:hAnsi="Times New Roman" w:cs="Times New Roman"/>
                <w:sz w:val="20"/>
                <w:szCs w:val="20"/>
              </w:rPr>
              <w:t>)</w:t>
            </w:r>
          </w:p>
        </w:tc>
        <w:tc>
          <w:tcPr>
            <w:tcW w:w="3543" w:type="dxa"/>
          </w:tcPr>
          <w:p w14:paraId="0FE4DAB6"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Year</w:t>
            </w:r>
          </w:p>
        </w:tc>
      </w:tr>
      <w:tr w:rsidR="00AD348A" w:rsidRPr="00AD348A" w14:paraId="0B18097B" w14:textId="77777777" w:rsidTr="00AA78D1">
        <w:tc>
          <w:tcPr>
            <w:tcW w:w="3823" w:type="dxa"/>
          </w:tcPr>
          <w:p w14:paraId="002016CA"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Education (X</w:t>
            </w:r>
            <w:r w:rsidRPr="00AD348A">
              <w:rPr>
                <w:rFonts w:ascii="Times New Roman" w:hAnsi="Times New Roman" w:cs="Times New Roman"/>
                <w:sz w:val="20"/>
                <w:szCs w:val="20"/>
                <w:vertAlign w:val="subscript"/>
              </w:rPr>
              <w:t>3</w:t>
            </w:r>
            <w:r w:rsidRPr="00AD348A">
              <w:rPr>
                <w:rFonts w:ascii="Times New Roman" w:hAnsi="Times New Roman" w:cs="Times New Roman"/>
                <w:sz w:val="20"/>
                <w:szCs w:val="20"/>
              </w:rPr>
              <w:t>)</w:t>
            </w:r>
          </w:p>
        </w:tc>
        <w:tc>
          <w:tcPr>
            <w:tcW w:w="3543" w:type="dxa"/>
          </w:tcPr>
          <w:p w14:paraId="6A16E33A"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Year</w:t>
            </w:r>
          </w:p>
        </w:tc>
      </w:tr>
      <w:tr w:rsidR="00AD348A" w:rsidRPr="00AD348A" w14:paraId="50195CA3" w14:textId="77777777" w:rsidTr="00AA78D1">
        <w:tc>
          <w:tcPr>
            <w:tcW w:w="3823" w:type="dxa"/>
          </w:tcPr>
          <w:p w14:paraId="34307AA4"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Gender (X</w:t>
            </w:r>
            <w:r w:rsidRPr="00AD348A">
              <w:rPr>
                <w:rFonts w:ascii="Times New Roman" w:hAnsi="Times New Roman" w:cs="Times New Roman"/>
                <w:sz w:val="20"/>
                <w:szCs w:val="20"/>
                <w:vertAlign w:val="subscript"/>
              </w:rPr>
              <w:t>4</w:t>
            </w:r>
            <w:r w:rsidRPr="00AD348A">
              <w:rPr>
                <w:rFonts w:ascii="Times New Roman" w:hAnsi="Times New Roman" w:cs="Times New Roman"/>
                <w:sz w:val="20"/>
                <w:szCs w:val="20"/>
              </w:rPr>
              <w:t>)</w:t>
            </w:r>
          </w:p>
        </w:tc>
        <w:tc>
          <w:tcPr>
            <w:tcW w:w="3543" w:type="dxa"/>
          </w:tcPr>
          <w:p w14:paraId="42DDBFF1"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Dummy = 1 male, 0 = otherwise</w:t>
            </w:r>
          </w:p>
        </w:tc>
      </w:tr>
      <w:tr w:rsidR="00AD348A" w:rsidRPr="00AD348A" w14:paraId="48A785B6" w14:textId="77777777" w:rsidTr="00AA78D1">
        <w:tc>
          <w:tcPr>
            <w:tcW w:w="3823" w:type="dxa"/>
          </w:tcPr>
          <w:p w14:paraId="7803BC1E"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Marital status (X</w:t>
            </w:r>
            <w:r w:rsidRPr="00AD348A">
              <w:rPr>
                <w:rFonts w:ascii="Times New Roman" w:hAnsi="Times New Roman" w:cs="Times New Roman"/>
                <w:sz w:val="20"/>
                <w:szCs w:val="20"/>
                <w:vertAlign w:val="subscript"/>
              </w:rPr>
              <w:t>5</w:t>
            </w:r>
            <w:r w:rsidRPr="00AD348A">
              <w:rPr>
                <w:rFonts w:ascii="Times New Roman" w:hAnsi="Times New Roman" w:cs="Times New Roman"/>
                <w:sz w:val="20"/>
                <w:szCs w:val="20"/>
              </w:rPr>
              <w:t>)</w:t>
            </w:r>
          </w:p>
        </w:tc>
        <w:tc>
          <w:tcPr>
            <w:tcW w:w="3543" w:type="dxa"/>
          </w:tcPr>
          <w:p w14:paraId="4254C21C"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Dummy = 1 married, 0= otherwise</w:t>
            </w:r>
          </w:p>
        </w:tc>
      </w:tr>
      <w:tr w:rsidR="00AD348A" w:rsidRPr="00AD348A" w14:paraId="617054AA" w14:textId="77777777" w:rsidTr="00AA78D1">
        <w:tc>
          <w:tcPr>
            <w:tcW w:w="7366" w:type="dxa"/>
            <w:gridSpan w:val="2"/>
          </w:tcPr>
          <w:p w14:paraId="5DC17347" w14:textId="77777777" w:rsidR="00AD348A" w:rsidRPr="00AD348A" w:rsidRDefault="00AD348A" w:rsidP="007643A2">
            <w:pPr>
              <w:jc w:val="center"/>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Characteristics of household</w:t>
            </w:r>
          </w:p>
        </w:tc>
      </w:tr>
      <w:tr w:rsidR="00AD348A" w:rsidRPr="00AD348A" w14:paraId="5E4E2E28" w14:textId="77777777" w:rsidTr="00AA78D1">
        <w:tc>
          <w:tcPr>
            <w:tcW w:w="3823" w:type="dxa"/>
          </w:tcPr>
          <w:p w14:paraId="2D6CF0D9"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Size of household (X</w:t>
            </w:r>
            <w:r w:rsidRPr="00AD348A">
              <w:rPr>
                <w:rFonts w:ascii="Times New Roman" w:hAnsi="Times New Roman" w:cs="Times New Roman"/>
                <w:sz w:val="20"/>
                <w:szCs w:val="20"/>
                <w:vertAlign w:val="subscript"/>
              </w:rPr>
              <w:t>6</w:t>
            </w:r>
            <w:r w:rsidRPr="00AD348A">
              <w:rPr>
                <w:rFonts w:ascii="Times New Roman" w:hAnsi="Times New Roman" w:cs="Times New Roman"/>
                <w:sz w:val="20"/>
                <w:szCs w:val="20"/>
              </w:rPr>
              <w:t>)</w:t>
            </w:r>
          </w:p>
        </w:tc>
        <w:tc>
          <w:tcPr>
            <w:tcW w:w="3543" w:type="dxa"/>
          </w:tcPr>
          <w:p w14:paraId="47608EAC"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Number of household members</w:t>
            </w:r>
          </w:p>
        </w:tc>
      </w:tr>
      <w:tr w:rsidR="00AD348A" w:rsidRPr="00AD348A" w14:paraId="0B0FFD20" w14:textId="77777777" w:rsidTr="00AA78D1">
        <w:tc>
          <w:tcPr>
            <w:tcW w:w="3823" w:type="dxa"/>
          </w:tcPr>
          <w:p w14:paraId="784D8DEB"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Total elder  dependents (X</w:t>
            </w:r>
            <w:r w:rsidRPr="00AD348A">
              <w:rPr>
                <w:rFonts w:ascii="Times New Roman" w:hAnsi="Times New Roman" w:cs="Times New Roman"/>
                <w:sz w:val="20"/>
                <w:szCs w:val="20"/>
                <w:vertAlign w:val="subscript"/>
              </w:rPr>
              <w:t>7</w:t>
            </w:r>
            <w:r w:rsidRPr="00AD348A">
              <w:rPr>
                <w:rFonts w:ascii="Times New Roman" w:hAnsi="Times New Roman" w:cs="Times New Roman"/>
                <w:sz w:val="20"/>
                <w:szCs w:val="20"/>
              </w:rPr>
              <w:t>)</w:t>
            </w:r>
          </w:p>
        </w:tc>
        <w:tc>
          <w:tcPr>
            <w:tcW w:w="3543" w:type="dxa"/>
          </w:tcPr>
          <w:p w14:paraId="524A64F5"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Number of members &gt; 60 years</w:t>
            </w:r>
          </w:p>
        </w:tc>
      </w:tr>
      <w:tr w:rsidR="00AD348A" w:rsidRPr="00AD348A" w14:paraId="62E2F597" w14:textId="77777777" w:rsidTr="00AA78D1">
        <w:tc>
          <w:tcPr>
            <w:tcW w:w="3823" w:type="dxa"/>
          </w:tcPr>
          <w:p w14:paraId="7F6E5A3C"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Total younger dependents (X</w:t>
            </w:r>
            <w:r w:rsidRPr="00AD348A">
              <w:rPr>
                <w:rFonts w:ascii="Times New Roman" w:hAnsi="Times New Roman" w:cs="Times New Roman"/>
                <w:sz w:val="20"/>
                <w:szCs w:val="20"/>
                <w:vertAlign w:val="subscript"/>
              </w:rPr>
              <w:t>8</w:t>
            </w:r>
            <w:r w:rsidRPr="00AD348A">
              <w:rPr>
                <w:rFonts w:ascii="Times New Roman" w:hAnsi="Times New Roman" w:cs="Times New Roman"/>
                <w:sz w:val="20"/>
                <w:szCs w:val="20"/>
              </w:rPr>
              <w:t>)</w:t>
            </w:r>
          </w:p>
        </w:tc>
        <w:tc>
          <w:tcPr>
            <w:tcW w:w="3543" w:type="dxa"/>
          </w:tcPr>
          <w:p w14:paraId="4788B70B"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Number of members &lt; 15 years</w:t>
            </w:r>
          </w:p>
        </w:tc>
      </w:tr>
      <w:tr w:rsidR="00AD348A" w:rsidRPr="00AD348A" w14:paraId="78176395" w14:textId="77777777" w:rsidTr="00AA78D1">
        <w:tc>
          <w:tcPr>
            <w:tcW w:w="3823" w:type="dxa"/>
          </w:tcPr>
          <w:p w14:paraId="37F47E78" w14:textId="77777777" w:rsidR="00AD348A" w:rsidRPr="00AD348A" w:rsidRDefault="00AD348A" w:rsidP="007643A2">
            <w:pPr>
              <w:jc w:val="both"/>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Number of individuals aged over 15 with primary education (X</w:t>
            </w:r>
            <w:r w:rsidRPr="00AD348A">
              <w:rPr>
                <w:rFonts w:ascii="Times New Roman" w:hAnsi="Times New Roman" w:cs="Times New Roman"/>
                <w:kern w:val="2"/>
                <w:sz w:val="20"/>
                <w:szCs w:val="20"/>
                <w:vertAlign w:val="subscript"/>
                <w14:ligatures w14:val="standardContextual"/>
              </w:rPr>
              <w:t>9</w:t>
            </w:r>
            <w:r w:rsidRPr="00AD348A">
              <w:rPr>
                <w:rFonts w:ascii="Times New Roman" w:hAnsi="Times New Roman" w:cs="Times New Roman"/>
                <w:kern w:val="2"/>
                <w:sz w:val="20"/>
                <w:szCs w:val="20"/>
                <w14:ligatures w14:val="standardContextual"/>
              </w:rPr>
              <w:t>)</w:t>
            </w:r>
          </w:p>
        </w:tc>
        <w:tc>
          <w:tcPr>
            <w:tcW w:w="3543" w:type="dxa"/>
          </w:tcPr>
          <w:p w14:paraId="39A4888D"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Number of members grade 1-5</w:t>
            </w:r>
          </w:p>
        </w:tc>
      </w:tr>
      <w:tr w:rsidR="00AD348A" w:rsidRPr="00AD348A" w14:paraId="714FBC33" w14:textId="77777777" w:rsidTr="00AA78D1">
        <w:tc>
          <w:tcPr>
            <w:tcW w:w="3823" w:type="dxa"/>
          </w:tcPr>
          <w:p w14:paraId="34544D95" w14:textId="77777777" w:rsidR="00AD348A" w:rsidRPr="00AD348A" w:rsidRDefault="00AD348A" w:rsidP="007643A2">
            <w:pPr>
              <w:jc w:val="both"/>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Number of individuals aged over 15 with secondary education (X</w:t>
            </w:r>
            <w:r w:rsidRPr="00AD348A">
              <w:rPr>
                <w:rFonts w:ascii="Times New Roman" w:hAnsi="Times New Roman" w:cs="Times New Roman"/>
                <w:kern w:val="2"/>
                <w:sz w:val="20"/>
                <w:szCs w:val="20"/>
                <w:vertAlign w:val="subscript"/>
                <w14:ligatures w14:val="standardContextual"/>
              </w:rPr>
              <w:t>10</w:t>
            </w:r>
            <w:r w:rsidRPr="00AD348A">
              <w:rPr>
                <w:rFonts w:ascii="Times New Roman" w:hAnsi="Times New Roman" w:cs="Times New Roman"/>
                <w:kern w:val="2"/>
                <w:sz w:val="20"/>
                <w:szCs w:val="20"/>
                <w14:ligatures w14:val="standardContextual"/>
              </w:rPr>
              <w:t>)</w:t>
            </w:r>
          </w:p>
        </w:tc>
        <w:tc>
          <w:tcPr>
            <w:tcW w:w="3543" w:type="dxa"/>
          </w:tcPr>
          <w:p w14:paraId="213109C0"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Number of members grade 6 -13</w:t>
            </w:r>
          </w:p>
        </w:tc>
      </w:tr>
      <w:tr w:rsidR="00AD348A" w:rsidRPr="00AD348A" w14:paraId="021DAD22" w14:textId="77777777" w:rsidTr="00AA78D1">
        <w:tc>
          <w:tcPr>
            <w:tcW w:w="3823" w:type="dxa"/>
          </w:tcPr>
          <w:p w14:paraId="1AF3EC3D" w14:textId="77777777" w:rsidR="00AD348A" w:rsidRPr="00AD348A" w:rsidRDefault="00AD348A" w:rsidP="007643A2">
            <w:pPr>
              <w:jc w:val="both"/>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Number of individuals aged over 15 with tertiary education (X</w:t>
            </w:r>
            <w:r w:rsidRPr="00AD348A">
              <w:rPr>
                <w:rFonts w:ascii="Times New Roman" w:hAnsi="Times New Roman" w:cs="Times New Roman"/>
                <w:kern w:val="2"/>
                <w:sz w:val="20"/>
                <w:szCs w:val="20"/>
                <w:vertAlign w:val="subscript"/>
                <w14:ligatures w14:val="standardContextual"/>
              </w:rPr>
              <w:t>11</w:t>
            </w:r>
            <w:r w:rsidRPr="00AD348A">
              <w:rPr>
                <w:rFonts w:ascii="Times New Roman" w:hAnsi="Times New Roman" w:cs="Times New Roman"/>
                <w:kern w:val="2"/>
                <w:sz w:val="20"/>
                <w:szCs w:val="20"/>
                <w14:ligatures w14:val="standardContextual"/>
              </w:rPr>
              <w:t>)</w:t>
            </w:r>
          </w:p>
        </w:tc>
        <w:tc>
          <w:tcPr>
            <w:tcW w:w="3543" w:type="dxa"/>
          </w:tcPr>
          <w:p w14:paraId="1ABA8F71"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Number of members in higher education (GAQ, diploma, degree, PhD)</w:t>
            </w:r>
          </w:p>
        </w:tc>
      </w:tr>
      <w:tr w:rsidR="00AD348A" w:rsidRPr="00AD348A" w14:paraId="1EBE661D" w14:textId="77777777" w:rsidTr="00AA78D1">
        <w:tc>
          <w:tcPr>
            <w:tcW w:w="3823" w:type="dxa"/>
          </w:tcPr>
          <w:p w14:paraId="4787A4FA"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Religion – Buddhism (X</w:t>
            </w:r>
            <w:r w:rsidRPr="00AD348A">
              <w:rPr>
                <w:rFonts w:ascii="Times New Roman" w:hAnsi="Times New Roman" w:cs="Times New Roman"/>
                <w:sz w:val="20"/>
                <w:szCs w:val="20"/>
                <w:vertAlign w:val="subscript"/>
              </w:rPr>
              <w:t>12</w:t>
            </w:r>
            <w:r w:rsidRPr="00AD348A">
              <w:rPr>
                <w:rFonts w:ascii="Times New Roman" w:hAnsi="Times New Roman" w:cs="Times New Roman"/>
                <w:sz w:val="20"/>
                <w:szCs w:val="20"/>
              </w:rPr>
              <w:t>)</w:t>
            </w:r>
          </w:p>
        </w:tc>
        <w:tc>
          <w:tcPr>
            <w:tcW w:w="3543" w:type="dxa"/>
          </w:tcPr>
          <w:p w14:paraId="39D0EA6F"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Dummy = 1 Buddhism, 0 = otherwise</w:t>
            </w:r>
          </w:p>
        </w:tc>
      </w:tr>
      <w:tr w:rsidR="00AD348A" w:rsidRPr="00AD348A" w14:paraId="1463F156" w14:textId="77777777" w:rsidTr="00AA78D1">
        <w:tc>
          <w:tcPr>
            <w:tcW w:w="3823" w:type="dxa"/>
          </w:tcPr>
          <w:p w14:paraId="09602C72"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Religion – Hindu (X</w:t>
            </w:r>
            <w:r w:rsidRPr="00AD348A">
              <w:rPr>
                <w:rFonts w:ascii="Times New Roman" w:hAnsi="Times New Roman" w:cs="Times New Roman"/>
                <w:sz w:val="20"/>
                <w:szCs w:val="20"/>
                <w:vertAlign w:val="subscript"/>
              </w:rPr>
              <w:t>13</w:t>
            </w:r>
            <w:r w:rsidRPr="00AD348A">
              <w:rPr>
                <w:rFonts w:ascii="Times New Roman" w:hAnsi="Times New Roman" w:cs="Times New Roman"/>
                <w:sz w:val="20"/>
                <w:szCs w:val="20"/>
              </w:rPr>
              <w:t>)</w:t>
            </w:r>
          </w:p>
        </w:tc>
        <w:tc>
          <w:tcPr>
            <w:tcW w:w="3543" w:type="dxa"/>
          </w:tcPr>
          <w:p w14:paraId="4995D6F2"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Dummy = 1 Hindu, 0 = otherwise</w:t>
            </w:r>
          </w:p>
        </w:tc>
      </w:tr>
      <w:tr w:rsidR="00AD348A" w:rsidRPr="00AD348A" w14:paraId="21BC88C5" w14:textId="77777777" w:rsidTr="00AA78D1">
        <w:tc>
          <w:tcPr>
            <w:tcW w:w="3823" w:type="dxa"/>
          </w:tcPr>
          <w:p w14:paraId="592E278A"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Religion – Islam (X</w:t>
            </w:r>
            <w:r w:rsidRPr="00AD348A">
              <w:rPr>
                <w:rFonts w:ascii="Times New Roman" w:hAnsi="Times New Roman" w:cs="Times New Roman"/>
                <w:sz w:val="20"/>
                <w:szCs w:val="20"/>
                <w:vertAlign w:val="subscript"/>
              </w:rPr>
              <w:t>14</w:t>
            </w:r>
            <w:r w:rsidRPr="00AD348A">
              <w:rPr>
                <w:rFonts w:ascii="Times New Roman" w:hAnsi="Times New Roman" w:cs="Times New Roman"/>
                <w:sz w:val="20"/>
                <w:szCs w:val="20"/>
              </w:rPr>
              <w:t>)</w:t>
            </w:r>
          </w:p>
        </w:tc>
        <w:tc>
          <w:tcPr>
            <w:tcW w:w="3543" w:type="dxa"/>
          </w:tcPr>
          <w:p w14:paraId="5AAFB4EB"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Dummy = 1 Islam, 0 = otherwise</w:t>
            </w:r>
          </w:p>
        </w:tc>
      </w:tr>
      <w:tr w:rsidR="00AD348A" w:rsidRPr="00AD348A" w14:paraId="3ABD7A94" w14:textId="77777777" w:rsidTr="00AA78D1">
        <w:tc>
          <w:tcPr>
            <w:tcW w:w="3823" w:type="dxa"/>
          </w:tcPr>
          <w:p w14:paraId="58D7A889"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Cultivating seasonal crops (X</w:t>
            </w:r>
            <w:r w:rsidRPr="00AD348A">
              <w:rPr>
                <w:rFonts w:ascii="Times New Roman" w:hAnsi="Times New Roman" w:cs="Times New Roman"/>
                <w:sz w:val="20"/>
                <w:szCs w:val="20"/>
                <w:vertAlign w:val="subscript"/>
              </w:rPr>
              <w:t>15</w:t>
            </w:r>
            <w:r w:rsidRPr="00AD348A">
              <w:rPr>
                <w:rFonts w:ascii="Times New Roman" w:hAnsi="Times New Roman" w:cs="Times New Roman"/>
                <w:sz w:val="20"/>
                <w:szCs w:val="20"/>
              </w:rPr>
              <w:t>)</w:t>
            </w:r>
          </w:p>
        </w:tc>
        <w:tc>
          <w:tcPr>
            <w:tcW w:w="3543" w:type="dxa"/>
          </w:tcPr>
          <w:p w14:paraId="646967BC"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Dummy = 1 cultivating, 0 = otherwise</w:t>
            </w:r>
          </w:p>
        </w:tc>
      </w:tr>
      <w:tr w:rsidR="00AD348A" w:rsidRPr="00AD348A" w14:paraId="7FAC42D4" w14:textId="77777777" w:rsidTr="00AA78D1">
        <w:tc>
          <w:tcPr>
            <w:tcW w:w="3823" w:type="dxa"/>
          </w:tcPr>
          <w:p w14:paraId="12144D18"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Ratio of monthly food expenditure (X</w:t>
            </w:r>
            <w:r w:rsidRPr="00AD348A">
              <w:rPr>
                <w:rFonts w:ascii="Times New Roman" w:hAnsi="Times New Roman" w:cs="Times New Roman"/>
                <w:sz w:val="20"/>
                <w:szCs w:val="20"/>
                <w:vertAlign w:val="subscript"/>
              </w:rPr>
              <w:t>16</w:t>
            </w:r>
            <w:r w:rsidRPr="00AD348A">
              <w:rPr>
                <w:rFonts w:ascii="Times New Roman" w:hAnsi="Times New Roman" w:cs="Times New Roman"/>
                <w:sz w:val="20"/>
                <w:szCs w:val="20"/>
              </w:rPr>
              <w:t>)</w:t>
            </w:r>
          </w:p>
        </w:tc>
        <w:tc>
          <w:tcPr>
            <w:tcW w:w="3543" w:type="dxa"/>
          </w:tcPr>
          <w:p w14:paraId="2FDE5694"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Monthly food expenditure / Monthly total expenditure</w:t>
            </w:r>
          </w:p>
        </w:tc>
      </w:tr>
      <w:tr w:rsidR="00AD348A" w:rsidRPr="00AD348A" w14:paraId="48F254B1" w14:textId="77777777" w:rsidTr="00AA78D1">
        <w:tc>
          <w:tcPr>
            <w:tcW w:w="7366" w:type="dxa"/>
            <w:gridSpan w:val="2"/>
          </w:tcPr>
          <w:p w14:paraId="0E8CC1C5" w14:textId="77777777" w:rsidR="00AD348A" w:rsidRPr="00AD348A" w:rsidRDefault="00AD348A" w:rsidP="007643A2">
            <w:pPr>
              <w:jc w:val="center"/>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Regional dummies</w:t>
            </w:r>
          </w:p>
        </w:tc>
      </w:tr>
      <w:tr w:rsidR="00AD348A" w:rsidRPr="00AD348A" w14:paraId="49D4DE2A" w14:textId="77777777" w:rsidTr="00AA78D1">
        <w:tc>
          <w:tcPr>
            <w:tcW w:w="3823" w:type="dxa"/>
          </w:tcPr>
          <w:p w14:paraId="13A7F800"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Urban (X</w:t>
            </w:r>
            <w:r w:rsidRPr="00AD348A">
              <w:rPr>
                <w:rFonts w:ascii="Times New Roman" w:hAnsi="Times New Roman" w:cs="Times New Roman"/>
                <w:sz w:val="20"/>
                <w:szCs w:val="20"/>
                <w:vertAlign w:val="subscript"/>
              </w:rPr>
              <w:t>17</w:t>
            </w:r>
            <w:r w:rsidRPr="00AD348A">
              <w:rPr>
                <w:rFonts w:ascii="Times New Roman" w:hAnsi="Times New Roman" w:cs="Times New Roman"/>
                <w:sz w:val="20"/>
                <w:szCs w:val="20"/>
              </w:rPr>
              <w:t>)</w:t>
            </w:r>
          </w:p>
        </w:tc>
        <w:tc>
          <w:tcPr>
            <w:tcW w:w="3543" w:type="dxa"/>
          </w:tcPr>
          <w:p w14:paraId="2DE1C87B"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 xml:space="preserve">Dummy =1 Urban, 0 = </w:t>
            </w:r>
            <w:r w:rsidRPr="00AD348A">
              <w:rPr>
                <w:rFonts w:ascii="Times New Roman" w:hAnsi="Times New Roman" w:cs="Times New Roman"/>
                <w:spacing w:val="-2"/>
                <w:position w:val="2"/>
                <w:sz w:val="20"/>
                <w:szCs w:val="20"/>
              </w:rPr>
              <w:t>otherwise</w:t>
            </w:r>
          </w:p>
        </w:tc>
      </w:tr>
      <w:tr w:rsidR="00AD348A" w:rsidRPr="00AD348A" w14:paraId="01A7DC8B" w14:textId="77777777" w:rsidTr="00AA78D1">
        <w:tc>
          <w:tcPr>
            <w:tcW w:w="3823" w:type="dxa"/>
          </w:tcPr>
          <w:p w14:paraId="065BD60A" w14:textId="77777777" w:rsidR="00AD348A" w:rsidRPr="00AD348A" w:rsidRDefault="00AD348A" w:rsidP="007643A2">
            <w:pPr>
              <w:jc w:val="both"/>
              <w:rPr>
                <w:rFonts w:ascii="Times New Roman" w:hAnsi="Times New Roman" w:cs="Times New Roman"/>
                <w:sz w:val="20"/>
                <w:szCs w:val="20"/>
                <w:vertAlign w:val="subscript"/>
              </w:rPr>
            </w:pPr>
            <w:r w:rsidRPr="00AD348A">
              <w:rPr>
                <w:rFonts w:ascii="Times New Roman" w:hAnsi="Times New Roman" w:cs="Times New Roman"/>
                <w:sz w:val="20"/>
                <w:szCs w:val="20"/>
              </w:rPr>
              <w:t>Rural (X</w:t>
            </w:r>
            <w:r w:rsidRPr="00AD348A">
              <w:rPr>
                <w:rFonts w:ascii="Times New Roman" w:hAnsi="Times New Roman" w:cs="Times New Roman"/>
                <w:sz w:val="20"/>
                <w:szCs w:val="20"/>
                <w:vertAlign w:val="subscript"/>
              </w:rPr>
              <w:t>18</w:t>
            </w:r>
            <w:r w:rsidRPr="00AD348A">
              <w:rPr>
                <w:rFonts w:ascii="Times New Roman" w:hAnsi="Times New Roman" w:cs="Times New Roman"/>
                <w:sz w:val="20"/>
                <w:szCs w:val="20"/>
              </w:rPr>
              <w:t>)</w:t>
            </w:r>
          </w:p>
        </w:tc>
        <w:tc>
          <w:tcPr>
            <w:tcW w:w="3543" w:type="dxa"/>
          </w:tcPr>
          <w:p w14:paraId="0C2EFCE0"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position w:val="2"/>
                <w:sz w:val="20"/>
                <w:szCs w:val="20"/>
              </w:rPr>
              <w:t>Dummy</w:t>
            </w:r>
            <w:r w:rsidRPr="00AD348A">
              <w:rPr>
                <w:rFonts w:ascii="Times New Roman" w:hAnsi="Times New Roman" w:cs="Times New Roman"/>
                <w:spacing w:val="-26"/>
                <w:position w:val="2"/>
                <w:sz w:val="20"/>
                <w:szCs w:val="20"/>
              </w:rPr>
              <w:t xml:space="preserve"> </w:t>
            </w:r>
            <w:r w:rsidRPr="00AD348A">
              <w:rPr>
                <w:rFonts w:ascii="Times New Roman" w:hAnsi="Times New Roman" w:cs="Times New Roman"/>
                <w:position w:val="2"/>
                <w:sz w:val="20"/>
                <w:szCs w:val="20"/>
              </w:rPr>
              <w:t>=1</w:t>
            </w:r>
            <w:r w:rsidRPr="00AD348A">
              <w:rPr>
                <w:rFonts w:ascii="Times New Roman" w:hAnsi="Times New Roman" w:cs="Times New Roman"/>
                <w:spacing w:val="-2"/>
                <w:position w:val="2"/>
                <w:sz w:val="20"/>
                <w:szCs w:val="20"/>
              </w:rPr>
              <w:t xml:space="preserve"> </w:t>
            </w:r>
            <w:r w:rsidRPr="00AD348A">
              <w:rPr>
                <w:rFonts w:ascii="Times New Roman" w:hAnsi="Times New Roman" w:cs="Times New Roman"/>
                <w:position w:val="2"/>
                <w:sz w:val="20"/>
                <w:szCs w:val="20"/>
              </w:rPr>
              <w:t>Rural, 0</w:t>
            </w:r>
            <w:r w:rsidRPr="00AD348A">
              <w:rPr>
                <w:rFonts w:ascii="Times New Roman" w:hAnsi="Times New Roman" w:cs="Times New Roman"/>
                <w:spacing w:val="-1"/>
                <w:position w:val="2"/>
                <w:sz w:val="20"/>
                <w:szCs w:val="20"/>
              </w:rPr>
              <w:t xml:space="preserve"> </w:t>
            </w:r>
            <w:r w:rsidRPr="00AD348A">
              <w:rPr>
                <w:rFonts w:ascii="Times New Roman" w:hAnsi="Times New Roman" w:cs="Times New Roman"/>
                <w:position w:val="2"/>
                <w:sz w:val="20"/>
                <w:szCs w:val="20"/>
              </w:rPr>
              <w:t>=</w:t>
            </w:r>
            <w:r w:rsidRPr="00AD348A">
              <w:rPr>
                <w:rFonts w:ascii="Times New Roman" w:hAnsi="Times New Roman" w:cs="Times New Roman"/>
                <w:spacing w:val="-1"/>
                <w:position w:val="2"/>
                <w:sz w:val="20"/>
                <w:szCs w:val="20"/>
              </w:rPr>
              <w:t xml:space="preserve"> </w:t>
            </w:r>
            <w:r w:rsidRPr="00AD348A">
              <w:rPr>
                <w:rFonts w:ascii="Times New Roman" w:hAnsi="Times New Roman" w:cs="Times New Roman"/>
                <w:spacing w:val="-2"/>
                <w:position w:val="2"/>
                <w:sz w:val="20"/>
                <w:szCs w:val="20"/>
              </w:rPr>
              <w:t>otherwise</w:t>
            </w:r>
          </w:p>
        </w:tc>
      </w:tr>
    </w:tbl>
    <w:p w14:paraId="1FC478B2" w14:textId="77777777" w:rsidR="00AD348A" w:rsidRPr="00AD348A" w:rsidRDefault="00AD348A" w:rsidP="00AD348A">
      <w:pPr>
        <w:jc w:val="both"/>
        <w:rPr>
          <w:rFonts w:ascii="Times New Roman" w:hAnsi="Times New Roman" w:cs="Times New Roman"/>
          <w:iCs/>
        </w:rPr>
      </w:pPr>
    </w:p>
    <w:p w14:paraId="035A005A" w14:textId="77392657" w:rsidR="00AD348A" w:rsidRPr="008722AD" w:rsidRDefault="008722AD" w:rsidP="008722AD">
      <w:pPr>
        <w:pStyle w:val="ListParagraph"/>
        <w:numPr>
          <w:ilvl w:val="0"/>
          <w:numId w:val="5"/>
        </w:numPr>
        <w:rPr>
          <w:rFonts w:ascii="Times New Roman" w:hAnsi="Times New Roman" w:cs="Times New Roman"/>
          <w:b/>
          <w:bCs/>
        </w:rPr>
      </w:pPr>
      <w:r w:rsidRPr="008722AD">
        <w:rPr>
          <w:rFonts w:ascii="Times New Roman" w:hAnsi="Times New Roman" w:cs="Times New Roman"/>
          <w:b/>
          <w:bCs/>
        </w:rPr>
        <w:t>Results And Discussion</w:t>
      </w:r>
    </w:p>
    <w:p w14:paraId="5D402798" w14:textId="77777777" w:rsidR="00AA78D1" w:rsidRPr="00AA78D1" w:rsidRDefault="00AA78D1" w:rsidP="00AA78D1">
      <w:pPr>
        <w:pStyle w:val="ListParagraph"/>
        <w:tabs>
          <w:tab w:val="left" w:pos="2020"/>
        </w:tabs>
        <w:ind w:left="360"/>
        <w:rPr>
          <w:rFonts w:ascii="Times New Roman" w:hAnsi="Times New Roman" w:cs="Times New Roman"/>
          <w:b/>
          <w:bCs/>
        </w:rPr>
      </w:pPr>
    </w:p>
    <w:p w14:paraId="2ECC3A83" w14:textId="7BE5578C" w:rsidR="00AD348A" w:rsidRPr="00AA78D1" w:rsidRDefault="00E33D40" w:rsidP="00AA78D1">
      <w:pPr>
        <w:pStyle w:val="ListParagraph"/>
        <w:numPr>
          <w:ilvl w:val="1"/>
          <w:numId w:val="5"/>
        </w:numPr>
        <w:spacing w:before="153" w:after="240"/>
        <w:ind w:left="426"/>
        <w:rPr>
          <w:rFonts w:ascii="Times New Roman" w:hAnsi="Times New Roman" w:cs="Times New Roman"/>
          <w:b/>
          <w:bCs/>
          <w:iCs/>
        </w:rPr>
      </w:pPr>
      <w:r w:rsidRPr="00AA78D1">
        <w:rPr>
          <w:rFonts w:ascii="Times New Roman" w:hAnsi="Times New Roman" w:cs="Times New Roman"/>
          <w:b/>
          <w:bCs/>
          <w:iCs/>
        </w:rPr>
        <w:t xml:space="preserve">Means </w:t>
      </w:r>
      <w:r>
        <w:rPr>
          <w:rFonts w:ascii="Times New Roman" w:hAnsi="Times New Roman" w:cs="Times New Roman"/>
          <w:b/>
          <w:bCs/>
          <w:iCs/>
        </w:rPr>
        <w:t>o</w:t>
      </w:r>
      <w:r w:rsidRPr="00AA78D1">
        <w:rPr>
          <w:rFonts w:ascii="Times New Roman" w:hAnsi="Times New Roman" w:cs="Times New Roman"/>
          <w:b/>
          <w:bCs/>
          <w:iCs/>
        </w:rPr>
        <w:t xml:space="preserve">f Selected Variables </w:t>
      </w:r>
    </w:p>
    <w:p w14:paraId="6BED87CF" w14:textId="70805236" w:rsidR="00AD348A" w:rsidRPr="00AD348A" w:rsidRDefault="00AD348A" w:rsidP="00AD348A">
      <w:pPr>
        <w:spacing w:before="240"/>
        <w:jc w:val="both"/>
        <w:rPr>
          <w:rFonts w:ascii="Times New Roman" w:hAnsi="Times New Roman" w:cs="Times New Roman"/>
        </w:rPr>
      </w:pPr>
      <w:r w:rsidRPr="00AD348A">
        <w:rPr>
          <w:rFonts w:ascii="Times New Roman" w:hAnsi="Times New Roman" w:cs="Times New Roman"/>
        </w:rPr>
        <w:t xml:space="preserve">According to the descriptive statistics in Table </w:t>
      </w:r>
      <w:r w:rsidR="004526CD">
        <w:rPr>
          <w:rFonts w:ascii="Times New Roman" w:hAnsi="Times New Roman" w:cs="Times New Roman"/>
        </w:rPr>
        <w:t>4</w:t>
      </w:r>
      <w:r w:rsidRPr="00AD348A">
        <w:rPr>
          <w:rFonts w:ascii="Times New Roman" w:hAnsi="Times New Roman" w:cs="Times New Roman"/>
        </w:rPr>
        <w:t>, the mean income diversification of 59% indicates that over half of the households in Sri Lanka have expanded their income by engaging in multiple sources of income. This diversification varies among sectors due to differences in market accessibility, employment opportunities and suitability for agriculture across regions. The rural sector shows the highest mean of income while the estate sector shows the lowest. These results are consistent with studies conducted by Senevirathne and Dharmadasa (Senevirathne and Dharmadasa, 2021). The Food Security Index (FSI) with a mean of 1.11 suggests a moderate level of food security on average. The highest FSI value is found in the estate</w:t>
      </w:r>
      <w:r w:rsidR="00030794">
        <w:rPr>
          <w:rFonts w:ascii="Times New Roman" w:hAnsi="Times New Roman" w:cs="Times New Roman"/>
        </w:rPr>
        <w:t xml:space="preserve"> sector,</w:t>
      </w:r>
      <w:r w:rsidRPr="00AD348A">
        <w:rPr>
          <w:rFonts w:ascii="Times New Roman" w:hAnsi="Times New Roman" w:cs="Times New Roman"/>
        </w:rPr>
        <w:t xml:space="preserve"> while the lowest </w:t>
      </w:r>
      <w:r w:rsidR="00030794">
        <w:rPr>
          <w:rFonts w:ascii="Times New Roman" w:hAnsi="Times New Roman" w:cs="Times New Roman"/>
        </w:rPr>
        <w:t xml:space="preserve">is </w:t>
      </w:r>
      <w:r w:rsidRPr="00AD348A">
        <w:rPr>
          <w:rFonts w:ascii="Times New Roman" w:hAnsi="Times New Roman" w:cs="Times New Roman"/>
        </w:rPr>
        <w:t xml:space="preserve">in the urban sector. These findings are also in line with the study by </w:t>
      </w:r>
      <w:proofErr w:type="spellStart"/>
      <w:r w:rsidRPr="00AD348A">
        <w:rPr>
          <w:rFonts w:ascii="Times New Roman" w:hAnsi="Times New Roman" w:cs="Times New Roman"/>
        </w:rPr>
        <w:t>Deyshappriya</w:t>
      </w:r>
      <w:proofErr w:type="spellEnd"/>
      <w:r w:rsidRPr="00AD348A">
        <w:rPr>
          <w:rFonts w:ascii="Times New Roman" w:hAnsi="Times New Roman" w:cs="Times New Roman"/>
        </w:rPr>
        <w:t xml:space="preserve"> (2019). The FSI values in the estate and rural areas are nearly identical and above 1, suggesting better food security conditions. This is because people in the </w:t>
      </w:r>
      <w:r w:rsidRPr="00AD348A">
        <w:rPr>
          <w:rFonts w:ascii="Times New Roman" w:hAnsi="Times New Roman" w:cs="Times New Roman"/>
        </w:rPr>
        <w:lastRenderedPageBreak/>
        <w:t>rural and estate sectors predominantly invest in energy-rich staple foods, which enhances their chances of attaining food security compared to urban areas (</w:t>
      </w:r>
      <w:proofErr w:type="spellStart"/>
      <w:r w:rsidRPr="00AD348A">
        <w:rPr>
          <w:rFonts w:ascii="Times New Roman" w:hAnsi="Times New Roman" w:cs="Times New Roman"/>
        </w:rPr>
        <w:t>Deyshappriya</w:t>
      </w:r>
      <w:proofErr w:type="spellEnd"/>
      <w:r w:rsidRPr="00AD348A">
        <w:rPr>
          <w:rFonts w:ascii="Times New Roman" w:hAnsi="Times New Roman" w:cs="Times New Roman"/>
        </w:rPr>
        <w:t xml:space="preserve">, 2019). In the urban sector, the value is just under 1, indicating potential food insecurity concerns. </w:t>
      </w:r>
      <w:r w:rsidR="00030794" w:rsidRPr="00AD348A">
        <w:rPr>
          <w:rFonts w:ascii="Times New Roman" w:hAnsi="Times New Roman" w:cs="Times New Roman"/>
        </w:rPr>
        <w:t>S</w:t>
      </w:r>
      <w:r w:rsidRPr="00AD348A">
        <w:rPr>
          <w:rFonts w:ascii="Times New Roman" w:hAnsi="Times New Roman" w:cs="Times New Roman"/>
        </w:rPr>
        <w:t xml:space="preserve">pecially in </w:t>
      </w:r>
      <w:r w:rsidR="00030794">
        <w:rPr>
          <w:rFonts w:ascii="Times New Roman" w:hAnsi="Times New Roman" w:cs="Times New Roman"/>
        </w:rPr>
        <w:t xml:space="preserve">the </w:t>
      </w:r>
      <w:r w:rsidRPr="00AD348A">
        <w:rPr>
          <w:rFonts w:ascii="Times New Roman" w:hAnsi="Times New Roman" w:cs="Times New Roman"/>
        </w:rPr>
        <w:t>Estate sector</w:t>
      </w:r>
      <w:r w:rsidR="00030794">
        <w:rPr>
          <w:rFonts w:ascii="Times New Roman" w:hAnsi="Times New Roman" w:cs="Times New Roman"/>
        </w:rPr>
        <w:t>,</w:t>
      </w:r>
      <w:r w:rsidRPr="00AD348A">
        <w:rPr>
          <w:rFonts w:ascii="Times New Roman" w:hAnsi="Times New Roman" w:cs="Times New Roman"/>
        </w:rPr>
        <w:t xml:space="preserve"> households have relatively low-income diversification (0.44) but maintain a high FSI (1.18). This apparent paradox can be explained by their direct engagement in tea plantation work and subsistence agriculture, which provides consistent access to food sources (Senevirathne and Dharmadasa, 2021). </w:t>
      </w:r>
    </w:p>
    <w:p w14:paraId="5133C884" w14:textId="63F583A4" w:rsidR="00AD348A" w:rsidRPr="00257BD6" w:rsidRDefault="00AD348A" w:rsidP="00257BD6">
      <w:pPr>
        <w:spacing w:before="94"/>
        <w:ind w:left="5" w:right="142"/>
        <w:rPr>
          <w:rFonts w:ascii="Times New Roman" w:hAnsi="Times New Roman" w:cs="Times New Roman"/>
          <w:b/>
          <w:bCs/>
          <w:sz w:val="20"/>
          <w:szCs w:val="20"/>
        </w:rPr>
      </w:pPr>
      <w:r w:rsidRPr="00257BD6">
        <w:rPr>
          <w:rFonts w:ascii="Times New Roman" w:hAnsi="Times New Roman" w:cs="Times New Roman"/>
          <w:b/>
          <w:bCs/>
          <w:sz w:val="20"/>
          <w:szCs w:val="20"/>
        </w:rPr>
        <w:t>Table</w:t>
      </w:r>
      <w:r w:rsidRPr="00257BD6">
        <w:rPr>
          <w:rFonts w:ascii="Times New Roman" w:hAnsi="Times New Roman" w:cs="Times New Roman"/>
          <w:b/>
          <w:bCs/>
          <w:spacing w:val="-10"/>
          <w:sz w:val="20"/>
          <w:szCs w:val="20"/>
        </w:rPr>
        <w:t xml:space="preserve"> </w:t>
      </w:r>
      <w:r w:rsidR="00257BD6">
        <w:rPr>
          <w:rFonts w:ascii="Times New Roman" w:hAnsi="Times New Roman" w:cs="Times New Roman"/>
          <w:b/>
          <w:bCs/>
          <w:spacing w:val="-10"/>
          <w:sz w:val="20"/>
          <w:szCs w:val="20"/>
        </w:rPr>
        <w:t>4</w:t>
      </w:r>
      <w:r w:rsidRPr="00257BD6">
        <w:rPr>
          <w:rFonts w:ascii="Times New Roman" w:hAnsi="Times New Roman" w:cs="Times New Roman"/>
          <w:b/>
          <w:bCs/>
          <w:sz w:val="20"/>
          <w:szCs w:val="20"/>
        </w:rPr>
        <w:t xml:space="preserve">; </w:t>
      </w:r>
      <w:bookmarkStart w:id="0" w:name="_Hlk212632157"/>
      <w:r w:rsidRPr="00257BD6">
        <w:rPr>
          <w:rFonts w:ascii="Times New Roman" w:hAnsi="Times New Roman" w:cs="Times New Roman"/>
          <w:b/>
          <w:bCs/>
          <w:sz w:val="20"/>
          <w:szCs w:val="20"/>
        </w:rPr>
        <w:t xml:space="preserve">means of selected variables </w:t>
      </w:r>
      <w:bookmarkEnd w:id="0"/>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67"/>
        <w:gridCol w:w="1054"/>
        <w:gridCol w:w="1039"/>
        <w:gridCol w:w="1026"/>
        <w:gridCol w:w="931"/>
        <w:gridCol w:w="921"/>
      </w:tblGrid>
      <w:tr w:rsidR="00AD348A" w:rsidRPr="00AD348A" w14:paraId="196B7517" w14:textId="77777777" w:rsidTr="00AA78D1">
        <w:tc>
          <w:tcPr>
            <w:tcW w:w="3397" w:type="dxa"/>
          </w:tcPr>
          <w:p w14:paraId="4AA04F69" w14:textId="77777777" w:rsidR="00AD348A" w:rsidRPr="00AD348A" w:rsidRDefault="00AD348A" w:rsidP="007643A2">
            <w:pPr>
              <w:jc w:val="both"/>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Variables</w:t>
            </w:r>
          </w:p>
        </w:tc>
        <w:tc>
          <w:tcPr>
            <w:tcW w:w="1276" w:type="dxa"/>
          </w:tcPr>
          <w:p w14:paraId="031358B9" w14:textId="77777777" w:rsidR="00AD348A" w:rsidRPr="00AD348A" w:rsidRDefault="00AD348A" w:rsidP="007643A2">
            <w:pPr>
              <w:ind w:right="92"/>
              <w:jc w:val="center"/>
              <w:rPr>
                <w:rFonts w:ascii="Times New Roman" w:hAnsi="Times New Roman" w:cs="Times New Roman"/>
                <w:bCs/>
                <w:sz w:val="20"/>
                <w:szCs w:val="20"/>
              </w:rPr>
            </w:pPr>
            <w:proofErr w:type="spellStart"/>
            <w:r w:rsidRPr="00AD348A">
              <w:rPr>
                <w:rFonts w:ascii="Times New Roman" w:hAnsi="Times New Roman" w:cs="Times New Roman"/>
                <w:bCs/>
                <w:spacing w:val="-2"/>
                <w:sz w:val="20"/>
                <w:szCs w:val="20"/>
              </w:rPr>
              <w:t>Obs</w:t>
            </w:r>
            <w:proofErr w:type="spellEnd"/>
          </w:p>
        </w:tc>
        <w:tc>
          <w:tcPr>
            <w:tcW w:w="1134" w:type="dxa"/>
          </w:tcPr>
          <w:p w14:paraId="183F6210" w14:textId="77777777" w:rsidR="00AD348A" w:rsidRPr="00AD348A" w:rsidRDefault="00AD348A" w:rsidP="007643A2">
            <w:pPr>
              <w:ind w:right="92"/>
              <w:jc w:val="center"/>
              <w:rPr>
                <w:rFonts w:ascii="Times New Roman" w:hAnsi="Times New Roman" w:cs="Times New Roman"/>
                <w:bCs/>
                <w:sz w:val="20"/>
                <w:szCs w:val="20"/>
              </w:rPr>
            </w:pPr>
            <w:r w:rsidRPr="00AD348A">
              <w:rPr>
                <w:rFonts w:ascii="Times New Roman" w:hAnsi="Times New Roman" w:cs="Times New Roman"/>
                <w:bCs/>
                <w:sz w:val="20"/>
                <w:szCs w:val="20"/>
              </w:rPr>
              <w:t>Mean</w:t>
            </w:r>
            <w:r w:rsidRPr="00AD348A">
              <w:rPr>
                <w:rFonts w:ascii="Times New Roman" w:hAnsi="Times New Roman" w:cs="Times New Roman"/>
                <w:bCs/>
                <w:spacing w:val="-10"/>
                <w:sz w:val="20"/>
                <w:szCs w:val="20"/>
              </w:rPr>
              <w:t xml:space="preserve"> </w:t>
            </w:r>
            <w:r w:rsidRPr="00AD348A">
              <w:rPr>
                <w:rFonts w:ascii="Times New Roman" w:hAnsi="Times New Roman" w:cs="Times New Roman"/>
                <w:bCs/>
                <w:spacing w:val="-2"/>
                <w:sz w:val="20"/>
                <w:szCs w:val="20"/>
              </w:rPr>
              <w:t>(Urban)</w:t>
            </w:r>
          </w:p>
        </w:tc>
        <w:tc>
          <w:tcPr>
            <w:tcW w:w="1134" w:type="dxa"/>
          </w:tcPr>
          <w:p w14:paraId="52A1C3C6" w14:textId="77777777" w:rsidR="00AD348A" w:rsidRPr="00AD348A" w:rsidRDefault="00AD348A" w:rsidP="007643A2">
            <w:pPr>
              <w:ind w:right="92"/>
              <w:jc w:val="center"/>
              <w:rPr>
                <w:rFonts w:ascii="Times New Roman" w:hAnsi="Times New Roman" w:cs="Times New Roman"/>
                <w:bCs/>
                <w:sz w:val="20"/>
                <w:szCs w:val="20"/>
              </w:rPr>
            </w:pPr>
            <w:r w:rsidRPr="00AD348A">
              <w:rPr>
                <w:rFonts w:ascii="Times New Roman" w:hAnsi="Times New Roman" w:cs="Times New Roman"/>
                <w:bCs/>
                <w:spacing w:val="-4"/>
                <w:sz w:val="20"/>
                <w:szCs w:val="20"/>
              </w:rPr>
              <w:t>Mean (Estate)</w:t>
            </w:r>
          </w:p>
        </w:tc>
        <w:tc>
          <w:tcPr>
            <w:tcW w:w="992" w:type="dxa"/>
          </w:tcPr>
          <w:p w14:paraId="22E06A1C" w14:textId="77777777" w:rsidR="00AD348A" w:rsidRPr="00AD348A" w:rsidRDefault="00AD348A" w:rsidP="007643A2">
            <w:pPr>
              <w:ind w:right="92"/>
              <w:jc w:val="center"/>
              <w:rPr>
                <w:rFonts w:ascii="Times New Roman" w:hAnsi="Times New Roman" w:cs="Times New Roman"/>
                <w:bCs/>
                <w:sz w:val="20"/>
                <w:szCs w:val="20"/>
              </w:rPr>
            </w:pPr>
            <w:r w:rsidRPr="00AD348A">
              <w:rPr>
                <w:rFonts w:ascii="Times New Roman" w:hAnsi="Times New Roman" w:cs="Times New Roman"/>
                <w:bCs/>
                <w:spacing w:val="-4"/>
                <w:sz w:val="20"/>
                <w:szCs w:val="20"/>
              </w:rPr>
              <w:t>Mean (Rural)</w:t>
            </w:r>
          </w:p>
        </w:tc>
        <w:tc>
          <w:tcPr>
            <w:tcW w:w="1054" w:type="dxa"/>
          </w:tcPr>
          <w:p w14:paraId="16536C39" w14:textId="77777777" w:rsidR="00AD348A" w:rsidRPr="00AD348A" w:rsidRDefault="00AD348A" w:rsidP="007643A2">
            <w:pPr>
              <w:ind w:right="92"/>
              <w:jc w:val="center"/>
              <w:rPr>
                <w:rFonts w:ascii="Times New Roman" w:hAnsi="Times New Roman" w:cs="Times New Roman"/>
                <w:bCs/>
                <w:sz w:val="20"/>
                <w:szCs w:val="20"/>
              </w:rPr>
            </w:pPr>
            <w:r w:rsidRPr="00AD348A">
              <w:rPr>
                <w:rFonts w:ascii="Times New Roman" w:hAnsi="Times New Roman" w:cs="Times New Roman"/>
                <w:bCs/>
                <w:sz w:val="20"/>
                <w:szCs w:val="20"/>
              </w:rPr>
              <w:t>Mean</w:t>
            </w:r>
            <w:r w:rsidRPr="00AD348A">
              <w:rPr>
                <w:rFonts w:ascii="Times New Roman" w:hAnsi="Times New Roman" w:cs="Times New Roman"/>
                <w:bCs/>
                <w:spacing w:val="-10"/>
                <w:sz w:val="20"/>
                <w:szCs w:val="20"/>
              </w:rPr>
              <w:t xml:space="preserve"> </w:t>
            </w:r>
            <w:r w:rsidRPr="00AD348A">
              <w:rPr>
                <w:rFonts w:ascii="Times New Roman" w:hAnsi="Times New Roman" w:cs="Times New Roman"/>
                <w:bCs/>
                <w:spacing w:val="-2"/>
                <w:sz w:val="20"/>
                <w:szCs w:val="20"/>
              </w:rPr>
              <w:t>(All)</w:t>
            </w:r>
          </w:p>
        </w:tc>
      </w:tr>
      <w:tr w:rsidR="00AD348A" w:rsidRPr="00AD348A" w14:paraId="6DC90E35" w14:textId="77777777" w:rsidTr="00AA78D1">
        <w:tc>
          <w:tcPr>
            <w:tcW w:w="8987" w:type="dxa"/>
            <w:gridSpan w:val="6"/>
          </w:tcPr>
          <w:p w14:paraId="4A77B78A" w14:textId="77777777" w:rsidR="00AD348A" w:rsidRPr="00AD348A" w:rsidRDefault="00AD348A" w:rsidP="007643A2">
            <w:pPr>
              <w:jc w:val="center"/>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Characteristics of household head</w:t>
            </w:r>
          </w:p>
        </w:tc>
      </w:tr>
      <w:tr w:rsidR="00AD348A" w:rsidRPr="00AD348A" w14:paraId="3C07954C" w14:textId="77777777" w:rsidTr="00AA78D1">
        <w:tc>
          <w:tcPr>
            <w:tcW w:w="3397" w:type="dxa"/>
          </w:tcPr>
          <w:p w14:paraId="553308BB"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Age </w:t>
            </w:r>
          </w:p>
        </w:tc>
        <w:tc>
          <w:tcPr>
            <w:tcW w:w="1276" w:type="dxa"/>
          </w:tcPr>
          <w:p w14:paraId="21E2C2FB" w14:textId="77777777" w:rsidR="00AD348A" w:rsidRPr="00AD348A" w:rsidRDefault="00AD348A" w:rsidP="007643A2">
            <w:pPr>
              <w:jc w:val="center"/>
              <w:rPr>
                <w:rFonts w:ascii="Times New Roman" w:hAnsi="Times New Roman" w:cs="Times New Roman"/>
                <w:bCs/>
                <w:sz w:val="20"/>
                <w:szCs w:val="20"/>
              </w:rPr>
            </w:pPr>
            <w:r w:rsidRPr="00AD348A">
              <w:rPr>
                <w:rFonts w:ascii="Times New Roman" w:hAnsi="Times New Roman" w:cs="Times New Roman"/>
                <w:bCs/>
                <w:spacing w:val="-2"/>
                <w:sz w:val="20"/>
                <w:szCs w:val="20"/>
              </w:rPr>
              <w:t>19,783</w:t>
            </w:r>
          </w:p>
        </w:tc>
        <w:tc>
          <w:tcPr>
            <w:tcW w:w="1134" w:type="dxa"/>
          </w:tcPr>
          <w:p w14:paraId="135ED0E2" w14:textId="77777777" w:rsidR="00AD348A" w:rsidRPr="00AD348A" w:rsidRDefault="00AD348A" w:rsidP="007643A2">
            <w:pPr>
              <w:ind w:right="4"/>
              <w:jc w:val="center"/>
              <w:rPr>
                <w:rFonts w:ascii="Times New Roman" w:hAnsi="Times New Roman" w:cs="Times New Roman"/>
                <w:bCs/>
                <w:sz w:val="20"/>
                <w:szCs w:val="20"/>
              </w:rPr>
            </w:pPr>
            <w:r w:rsidRPr="00AD348A">
              <w:rPr>
                <w:rFonts w:ascii="Times New Roman" w:hAnsi="Times New Roman" w:cs="Times New Roman"/>
                <w:bCs/>
                <w:spacing w:val="-2"/>
                <w:sz w:val="20"/>
                <w:szCs w:val="20"/>
              </w:rPr>
              <w:t>54.60</w:t>
            </w:r>
          </w:p>
        </w:tc>
        <w:tc>
          <w:tcPr>
            <w:tcW w:w="1134" w:type="dxa"/>
          </w:tcPr>
          <w:p w14:paraId="37801C55" w14:textId="77777777" w:rsidR="00AD348A" w:rsidRPr="00AD348A" w:rsidRDefault="00AD348A" w:rsidP="007643A2">
            <w:pPr>
              <w:ind w:left="5" w:right="7"/>
              <w:jc w:val="center"/>
              <w:rPr>
                <w:rFonts w:ascii="Times New Roman" w:hAnsi="Times New Roman" w:cs="Times New Roman"/>
                <w:bCs/>
                <w:sz w:val="20"/>
                <w:szCs w:val="20"/>
              </w:rPr>
            </w:pPr>
            <w:r w:rsidRPr="00AD348A">
              <w:rPr>
                <w:rFonts w:ascii="Times New Roman" w:hAnsi="Times New Roman" w:cs="Times New Roman"/>
                <w:bCs/>
                <w:spacing w:val="-2"/>
                <w:sz w:val="20"/>
                <w:szCs w:val="20"/>
              </w:rPr>
              <w:t>53.86</w:t>
            </w:r>
          </w:p>
        </w:tc>
        <w:tc>
          <w:tcPr>
            <w:tcW w:w="992" w:type="dxa"/>
          </w:tcPr>
          <w:p w14:paraId="48CBC57D" w14:textId="77777777" w:rsidR="00AD348A" w:rsidRPr="00AD348A" w:rsidRDefault="00AD348A" w:rsidP="007643A2">
            <w:pPr>
              <w:ind w:left="20" w:right="14"/>
              <w:jc w:val="center"/>
              <w:rPr>
                <w:rFonts w:ascii="Times New Roman" w:hAnsi="Times New Roman" w:cs="Times New Roman"/>
                <w:bCs/>
                <w:sz w:val="20"/>
                <w:szCs w:val="20"/>
              </w:rPr>
            </w:pPr>
            <w:r w:rsidRPr="00AD348A">
              <w:rPr>
                <w:rFonts w:ascii="Times New Roman" w:hAnsi="Times New Roman" w:cs="Times New Roman"/>
                <w:bCs/>
                <w:spacing w:val="-2"/>
                <w:sz w:val="20"/>
                <w:szCs w:val="20"/>
              </w:rPr>
              <w:t>54.29</w:t>
            </w:r>
          </w:p>
        </w:tc>
        <w:tc>
          <w:tcPr>
            <w:tcW w:w="1054" w:type="dxa"/>
          </w:tcPr>
          <w:p w14:paraId="4C6439BB" w14:textId="77777777" w:rsidR="00AD348A" w:rsidRPr="00AD348A" w:rsidRDefault="00AD348A" w:rsidP="007643A2">
            <w:pPr>
              <w:ind w:left="63" w:right="5"/>
              <w:jc w:val="center"/>
              <w:rPr>
                <w:rFonts w:ascii="Times New Roman" w:hAnsi="Times New Roman" w:cs="Times New Roman"/>
                <w:bCs/>
                <w:sz w:val="20"/>
                <w:szCs w:val="20"/>
              </w:rPr>
            </w:pPr>
            <w:r w:rsidRPr="00AD348A">
              <w:rPr>
                <w:rFonts w:ascii="Times New Roman" w:hAnsi="Times New Roman" w:cs="Times New Roman"/>
                <w:bCs/>
                <w:spacing w:val="-2"/>
                <w:sz w:val="20"/>
                <w:szCs w:val="20"/>
              </w:rPr>
              <w:t>54.17</w:t>
            </w:r>
          </w:p>
        </w:tc>
      </w:tr>
      <w:tr w:rsidR="00AD348A" w:rsidRPr="00AD348A" w14:paraId="3578F034" w14:textId="77777777" w:rsidTr="00AA78D1">
        <w:tc>
          <w:tcPr>
            <w:tcW w:w="3397" w:type="dxa"/>
          </w:tcPr>
          <w:p w14:paraId="09F760B3"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Education </w:t>
            </w:r>
          </w:p>
        </w:tc>
        <w:tc>
          <w:tcPr>
            <w:tcW w:w="1276" w:type="dxa"/>
          </w:tcPr>
          <w:p w14:paraId="72456F91" w14:textId="77777777" w:rsidR="00AD348A" w:rsidRPr="00AD348A" w:rsidRDefault="00AD348A" w:rsidP="007643A2">
            <w:pPr>
              <w:jc w:val="center"/>
              <w:rPr>
                <w:rFonts w:ascii="Times New Roman" w:hAnsi="Times New Roman" w:cs="Times New Roman"/>
                <w:bCs/>
                <w:sz w:val="20"/>
                <w:szCs w:val="20"/>
              </w:rPr>
            </w:pPr>
            <w:r w:rsidRPr="00AD348A">
              <w:rPr>
                <w:rFonts w:ascii="Times New Roman" w:hAnsi="Times New Roman" w:cs="Times New Roman"/>
                <w:bCs/>
                <w:spacing w:val="-2"/>
                <w:sz w:val="20"/>
                <w:szCs w:val="20"/>
              </w:rPr>
              <w:t>19,783</w:t>
            </w:r>
          </w:p>
        </w:tc>
        <w:tc>
          <w:tcPr>
            <w:tcW w:w="1134" w:type="dxa"/>
          </w:tcPr>
          <w:p w14:paraId="6CD604E2" w14:textId="77777777" w:rsidR="00AD348A" w:rsidRPr="00AD348A" w:rsidRDefault="00AD348A" w:rsidP="007643A2">
            <w:pPr>
              <w:ind w:right="4"/>
              <w:jc w:val="center"/>
              <w:rPr>
                <w:rFonts w:ascii="Times New Roman" w:hAnsi="Times New Roman" w:cs="Times New Roman"/>
                <w:bCs/>
                <w:sz w:val="20"/>
                <w:szCs w:val="20"/>
              </w:rPr>
            </w:pPr>
            <w:r w:rsidRPr="00AD348A">
              <w:rPr>
                <w:rFonts w:ascii="Times New Roman" w:hAnsi="Times New Roman" w:cs="Times New Roman"/>
                <w:bCs/>
                <w:spacing w:val="-2"/>
                <w:sz w:val="20"/>
                <w:szCs w:val="20"/>
              </w:rPr>
              <w:t>10.00</w:t>
            </w:r>
          </w:p>
        </w:tc>
        <w:tc>
          <w:tcPr>
            <w:tcW w:w="1134" w:type="dxa"/>
          </w:tcPr>
          <w:p w14:paraId="69865200" w14:textId="77777777" w:rsidR="00AD348A" w:rsidRPr="00AD348A" w:rsidRDefault="00AD348A" w:rsidP="007643A2">
            <w:pPr>
              <w:ind w:left="5" w:right="7"/>
              <w:jc w:val="center"/>
              <w:rPr>
                <w:rFonts w:ascii="Times New Roman" w:hAnsi="Times New Roman" w:cs="Times New Roman"/>
                <w:bCs/>
                <w:sz w:val="20"/>
                <w:szCs w:val="20"/>
              </w:rPr>
            </w:pPr>
            <w:r w:rsidRPr="00AD348A">
              <w:rPr>
                <w:rFonts w:ascii="Times New Roman" w:hAnsi="Times New Roman" w:cs="Times New Roman"/>
                <w:bCs/>
                <w:spacing w:val="-2"/>
                <w:sz w:val="20"/>
                <w:szCs w:val="20"/>
              </w:rPr>
              <w:t>5.57</w:t>
            </w:r>
          </w:p>
        </w:tc>
        <w:tc>
          <w:tcPr>
            <w:tcW w:w="992" w:type="dxa"/>
          </w:tcPr>
          <w:p w14:paraId="6104CC99" w14:textId="77777777" w:rsidR="00AD348A" w:rsidRPr="00AD348A" w:rsidRDefault="00AD348A" w:rsidP="007643A2">
            <w:pPr>
              <w:ind w:left="20" w:right="14"/>
              <w:jc w:val="center"/>
              <w:rPr>
                <w:rFonts w:ascii="Times New Roman" w:hAnsi="Times New Roman" w:cs="Times New Roman"/>
                <w:bCs/>
                <w:sz w:val="20"/>
                <w:szCs w:val="20"/>
              </w:rPr>
            </w:pPr>
            <w:r w:rsidRPr="00AD348A">
              <w:rPr>
                <w:rFonts w:ascii="Times New Roman" w:hAnsi="Times New Roman" w:cs="Times New Roman"/>
                <w:bCs/>
                <w:spacing w:val="-2"/>
                <w:sz w:val="20"/>
                <w:szCs w:val="20"/>
              </w:rPr>
              <w:t>8.46</w:t>
            </w:r>
          </w:p>
        </w:tc>
        <w:tc>
          <w:tcPr>
            <w:tcW w:w="1054" w:type="dxa"/>
          </w:tcPr>
          <w:p w14:paraId="1029FA6D" w14:textId="77777777" w:rsidR="00AD348A" w:rsidRPr="00AD348A" w:rsidRDefault="00AD348A" w:rsidP="007643A2">
            <w:pPr>
              <w:ind w:left="63" w:right="5"/>
              <w:jc w:val="center"/>
              <w:rPr>
                <w:rFonts w:ascii="Times New Roman" w:hAnsi="Times New Roman" w:cs="Times New Roman"/>
                <w:bCs/>
                <w:sz w:val="20"/>
                <w:szCs w:val="20"/>
              </w:rPr>
            </w:pPr>
            <w:r w:rsidRPr="00AD348A">
              <w:rPr>
                <w:rFonts w:ascii="Times New Roman" w:hAnsi="Times New Roman" w:cs="Times New Roman"/>
                <w:bCs/>
                <w:spacing w:val="-2"/>
                <w:sz w:val="20"/>
                <w:szCs w:val="20"/>
              </w:rPr>
              <w:t>8.49</w:t>
            </w:r>
          </w:p>
        </w:tc>
      </w:tr>
      <w:tr w:rsidR="00AD348A" w:rsidRPr="00AD348A" w14:paraId="52DA56A6" w14:textId="77777777" w:rsidTr="00AA78D1">
        <w:tc>
          <w:tcPr>
            <w:tcW w:w="3397" w:type="dxa"/>
          </w:tcPr>
          <w:p w14:paraId="7BA3D51A"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Gender </w:t>
            </w:r>
          </w:p>
        </w:tc>
        <w:tc>
          <w:tcPr>
            <w:tcW w:w="1276" w:type="dxa"/>
          </w:tcPr>
          <w:p w14:paraId="57333AF5" w14:textId="77777777" w:rsidR="00AD348A" w:rsidRPr="00AD348A" w:rsidRDefault="00AD348A" w:rsidP="007643A2">
            <w:pPr>
              <w:jc w:val="center"/>
              <w:rPr>
                <w:rFonts w:ascii="Times New Roman" w:hAnsi="Times New Roman" w:cs="Times New Roman"/>
                <w:bCs/>
                <w:sz w:val="20"/>
                <w:szCs w:val="20"/>
              </w:rPr>
            </w:pPr>
            <w:r w:rsidRPr="00AD348A">
              <w:rPr>
                <w:rFonts w:ascii="Times New Roman" w:hAnsi="Times New Roman" w:cs="Times New Roman"/>
                <w:bCs/>
                <w:spacing w:val="-2"/>
                <w:sz w:val="20"/>
                <w:szCs w:val="20"/>
              </w:rPr>
              <w:t>19,783</w:t>
            </w:r>
          </w:p>
        </w:tc>
        <w:tc>
          <w:tcPr>
            <w:tcW w:w="1134" w:type="dxa"/>
          </w:tcPr>
          <w:p w14:paraId="6369B439" w14:textId="77777777" w:rsidR="00AD348A" w:rsidRPr="00AD348A" w:rsidRDefault="00AD348A" w:rsidP="007643A2">
            <w:pPr>
              <w:ind w:right="4"/>
              <w:jc w:val="center"/>
              <w:rPr>
                <w:rFonts w:ascii="Times New Roman" w:hAnsi="Times New Roman" w:cs="Times New Roman"/>
                <w:bCs/>
                <w:sz w:val="20"/>
                <w:szCs w:val="20"/>
              </w:rPr>
            </w:pPr>
            <w:r w:rsidRPr="00AD348A">
              <w:rPr>
                <w:rFonts w:ascii="Times New Roman" w:hAnsi="Times New Roman" w:cs="Times New Roman"/>
                <w:bCs/>
                <w:spacing w:val="-2"/>
                <w:sz w:val="20"/>
                <w:szCs w:val="20"/>
              </w:rPr>
              <w:t>0.75</w:t>
            </w:r>
          </w:p>
        </w:tc>
        <w:tc>
          <w:tcPr>
            <w:tcW w:w="1134" w:type="dxa"/>
          </w:tcPr>
          <w:p w14:paraId="6933EC23" w14:textId="77777777" w:rsidR="00AD348A" w:rsidRPr="00AD348A" w:rsidRDefault="00AD348A" w:rsidP="007643A2">
            <w:pPr>
              <w:ind w:left="5" w:right="7"/>
              <w:jc w:val="center"/>
              <w:rPr>
                <w:rFonts w:ascii="Times New Roman" w:hAnsi="Times New Roman" w:cs="Times New Roman"/>
                <w:bCs/>
                <w:sz w:val="20"/>
                <w:szCs w:val="20"/>
              </w:rPr>
            </w:pPr>
            <w:r w:rsidRPr="00AD348A">
              <w:rPr>
                <w:rFonts w:ascii="Times New Roman" w:hAnsi="Times New Roman" w:cs="Times New Roman"/>
                <w:bCs/>
                <w:spacing w:val="-2"/>
                <w:sz w:val="20"/>
                <w:szCs w:val="20"/>
              </w:rPr>
              <w:t>0.74</w:t>
            </w:r>
          </w:p>
        </w:tc>
        <w:tc>
          <w:tcPr>
            <w:tcW w:w="992" w:type="dxa"/>
          </w:tcPr>
          <w:p w14:paraId="07F6D71B" w14:textId="77777777" w:rsidR="00AD348A" w:rsidRPr="00AD348A" w:rsidRDefault="00AD348A" w:rsidP="007643A2">
            <w:pPr>
              <w:ind w:left="20" w:right="14"/>
              <w:jc w:val="center"/>
              <w:rPr>
                <w:rFonts w:ascii="Times New Roman" w:hAnsi="Times New Roman" w:cs="Times New Roman"/>
                <w:bCs/>
                <w:sz w:val="20"/>
                <w:szCs w:val="20"/>
              </w:rPr>
            </w:pPr>
            <w:r w:rsidRPr="00AD348A">
              <w:rPr>
                <w:rFonts w:ascii="Times New Roman" w:hAnsi="Times New Roman" w:cs="Times New Roman"/>
                <w:bCs/>
                <w:spacing w:val="-2"/>
                <w:sz w:val="20"/>
                <w:szCs w:val="20"/>
              </w:rPr>
              <w:t>0.75</w:t>
            </w:r>
          </w:p>
        </w:tc>
        <w:tc>
          <w:tcPr>
            <w:tcW w:w="1054" w:type="dxa"/>
          </w:tcPr>
          <w:p w14:paraId="23A6D8DD" w14:textId="77777777" w:rsidR="00AD348A" w:rsidRPr="00AD348A" w:rsidRDefault="00AD348A" w:rsidP="007643A2">
            <w:pPr>
              <w:ind w:left="63"/>
              <w:jc w:val="center"/>
              <w:rPr>
                <w:rFonts w:ascii="Times New Roman" w:hAnsi="Times New Roman" w:cs="Times New Roman"/>
                <w:bCs/>
                <w:sz w:val="20"/>
                <w:szCs w:val="20"/>
              </w:rPr>
            </w:pPr>
            <w:r w:rsidRPr="00AD348A">
              <w:rPr>
                <w:rFonts w:ascii="Times New Roman" w:hAnsi="Times New Roman" w:cs="Times New Roman"/>
                <w:bCs/>
                <w:spacing w:val="-2"/>
                <w:sz w:val="20"/>
                <w:szCs w:val="20"/>
              </w:rPr>
              <w:t>0.75</w:t>
            </w:r>
          </w:p>
        </w:tc>
      </w:tr>
      <w:tr w:rsidR="00AD348A" w:rsidRPr="00AD348A" w14:paraId="0DA955EC" w14:textId="77777777" w:rsidTr="00AA78D1">
        <w:tc>
          <w:tcPr>
            <w:tcW w:w="3397" w:type="dxa"/>
          </w:tcPr>
          <w:p w14:paraId="1D3AF945"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Marital status </w:t>
            </w:r>
          </w:p>
        </w:tc>
        <w:tc>
          <w:tcPr>
            <w:tcW w:w="1276" w:type="dxa"/>
          </w:tcPr>
          <w:p w14:paraId="7A79932C" w14:textId="77777777" w:rsidR="00AD348A" w:rsidRPr="00AD348A" w:rsidRDefault="00AD348A" w:rsidP="007643A2">
            <w:pPr>
              <w:pStyle w:val="TableParagraph"/>
              <w:spacing w:line="240" w:lineRule="auto"/>
              <w:jc w:val="center"/>
              <w:rPr>
                <w:sz w:val="20"/>
                <w:szCs w:val="20"/>
              </w:rPr>
            </w:pPr>
            <w:r w:rsidRPr="00AD348A">
              <w:rPr>
                <w:spacing w:val="-2"/>
                <w:sz w:val="20"/>
                <w:szCs w:val="20"/>
              </w:rPr>
              <w:t>19,783</w:t>
            </w:r>
          </w:p>
        </w:tc>
        <w:tc>
          <w:tcPr>
            <w:tcW w:w="1134" w:type="dxa"/>
          </w:tcPr>
          <w:p w14:paraId="250FE749" w14:textId="77777777" w:rsidR="00AD348A" w:rsidRPr="00AD348A" w:rsidRDefault="00AD348A" w:rsidP="007643A2">
            <w:pPr>
              <w:pStyle w:val="TableParagraph"/>
              <w:spacing w:line="240" w:lineRule="auto"/>
              <w:ind w:left="60" w:right="4"/>
              <w:jc w:val="center"/>
              <w:rPr>
                <w:sz w:val="20"/>
                <w:szCs w:val="20"/>
              </w:rPr>
            </w:pPr>
            <w:r w:rsidRPr="00AD348A">
              <w:rPr>
                <w:spacing w:val="-2"/>
                <w:sz w:val="20"/>
                <w:szCs w:val="20"/>
              </w:rPr>
              <w:t>0.97</w:t>
            </w:r>
          </w:p>
        </w:tc>
        <w:tc>
          <w:tcPr>
            <w:tcW w:w="1134" w:type="dxa"/>
          </w:tcPr>
          <w:p w14:paraId="6E28AF5D" w14:textId="77777777" w:rsidR="00AD348A" w:rsidRPr="00AD348A" w:rsidRDefault="00AD348A" w:rsidP="007643A2">
            <w:pPr>
              <w:pStyle w:val="TableParagraph"/>
              <w:spacing w:line="240" w:lineRule="auto"/>
              <w:ind w:left="5" w:right="7"/>
              <w:jc w:val="center"/>
              <w:rPr>
                <w:sz w:val="20"/>
                <w:szCs w:val="20"/>
              </w:rPr>
            </w:pPr>
            <w:r w:rsidRPr="00AD348A">
              <w:rPr>
                <w:spacing w:val="-2"/>
                <w:sz w:val="20"/>
                <w:szCs w:val="20"/>
              </w:rPr>
              <w:t>0.98</w:t>
            </w:r>
          </w:p>
        </w:tc>
        <w:tc>
          <w:tcPr>
            <w:tcW w:w="992" w:type="dxa"/>
          </w:tcPr>
          <w:p w14:paraId="29DC6671" w14:textId="77777777" w:rsidR="00AD348A" w:rsidRPr="00AD348A" w:rsidRDefault="00AD348A" w:rsidP="007643A2">
            <w:pPr>
              <w:pStyle w:val="TableParagraph"/>
              <w:spacing w:line="240" w:lineRule="auto"/>
              <w:ind w:left="20" w:right="14"/>
              <w:jc w:val="center"/>
              <w:rPr>
                <w:sz w:val="20"/>
                <w:szCs w:val="20"/>
              </w:rPr>
            </w:pPr>
            <w:r w:rsidRPr="00AD348A">
              <w:rPr>
                <w:spacing w:val="-2"/>
                <w:sz w:val="20"/>
                <w:szCs w:val="20"/>
              </w:rPr>
              <w:t>0.98</w:t>
            </w:r>
          </w:p>
        </w:tc>
        <w:tc>
          <w:tcPr>
            <w:tcW w:w="1054" w:type="dxa"/>
          </w:tcPr>
          <w:p w14:paraId="0752C702" w14:textId="77777777" w:rsidR="00AD348A" w:rsidRPr="00AD348A" w:rsidRDefault="00AD348A" w:rsidP="007643A2">
            <w:pPr>
              <w:pStyle w:val="TableParagraph"/>
              <w:spacing w:line="240" w:lineRule="auto"/>
              <w:ind w:left="63" w:right="5"/>
              <w:jc w:val="center"/>
              <w:rPr>
                <w:bCs/>
                <w:sz w:val="20"/>
                <w:szCs w:val="20"/>
              </w:rPr>
            </w:pPr>
            <w:r w:rsidRPr="00AD348A">
              <w:rPr>
                <w:bCs/>
                <w:spacing w:val="-2"/>
                <w:sz w:val="20"/>
                <w:szCs w:val="20"/>
              </w:rPr>
              <w:t>0.98</w:t>
            </w:r>
          </w:p>
        </w:tc>
      </w:tr>
      <w:tr w:rsidR="00AD348A" w:rsidRPr="00AD348A" w14:paraId="45672311" w14:textId="77777777" w:rsidTr="00AA78D1">
        <w:tc>
          <w:tcPr>
            <w:tcW w:w="8987" w:type="dxa"/>
            <w:gridSpan w:val="6"/>
          </w:tcPr>
          <w:p w14:paraId="3451E912" w14:textId="77777777" w:rsidR="00AD348A" w:rsidRPr="00AD348A" w:rsidRDefault="00AD348A" w:rsidP="007643A2">
            <w:pPr>
              <w:jc w:val="center"/>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Characteristics of household</w:t>
            </w:r>
          </w:p>
        </w:tc>
      </w:tr>
      <w:tr w:rsidR="00AD348A" w:rsidRPr="00AD348A" w14:paraId="1FBE7541" w14:textId="77777777" w:rsidTr="00AA78D1">
        <w:tc>
          <w:tcPr>
            <w:tcW w:w="3397" w:type="dxa"/>
          </w:tcPr>
          <w:p w14:paraId="20B9209D"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Size of household </w:t>
            </w:r>
          </w:p>
        </w:tc>
        <w:tc>
          <w:tcPr>
            <w:tcW w:w="1276" w:type="dxa"/>
          </w:tcPr>
          <w:p w14:paraId="7924EDEA"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19,783</w:t>
            </w:r>
          </w:p>
        </w:tc>
        <w:tc>
          <w:tcPr>
            <w:tcW w:w="1134" w:type="dxa"/>
          </w:tcPr>
          <w:p w14:paraId="18C823C5"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3.85</w:t>
            </w:r>
          </w:p>
        </w:tc>
        <w:tc>
          <w:tcPr>
            <w:tcW w:w="1134" w:type="dxa"/>
          </w:tcPr>
          <w:p w14:paraId="5110F67C"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4.03</w:t>
            </w:r>
          </w:p>
        </w:tc>
        <w:tc>
          <w:tcPr>
            <w:tcW w:w="992" w:type="dxa"/>
          </w:tcPr>
          <w:p w14:paraId="12CCDC8D"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3.69</w:t>
            </w:r>
          </w:p>
        </w:tc>
        <w:tc>
          <w:tcPr>
            <w:tcW w:w="1054" w:type="dxa"/>
          </w:tcPr>
          <w:p w14:paraId="5835B71B"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3.74</w:t>
            </w:r>
          </w:p>
        </w:tc>
      </w:tr>
      <w:tr w:rsidR="00AD348A" w:rsidRPr="00AD348A" w14:paraId="3F3816E0" w14:textId="77777777" w:rsidTr="00AA78D1">
        <w:tc>
          <w:tcPr>
            <w:tcW w:w="3397" w:type="dxa"/>
          </w:tcPr>
          <w:p w14:paraId="68A50E69"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Total elder  dependents </w:t>
            </w:r>
          </w:p>
        </w:tc>
        <w:tc>
          <w:tcPr>
            <w:tcW w:w="1276" w:type="dxa"/>
          </w:tcPr>
          <w:p w14:paraId="1F26BD25"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19,783</w:t>
            </w:r>
          </w:p>
        </w:tc>
        <w:tc>
          <w:tcPr>
            <w:tcW w:w="1134" w:type="dxa"/>
          </w:tcPr>
          <w:p w14:paraId="2C32F69B"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0.66</w:t>
            </w:r>
          </w:p>
        </w:tc>
        <w:tc>
          <w:tcPr>
            <w:tcW w:w="1134" w:type="dxa"/>
          </w:tcPr>
          <w:p w14:paraId="3A2B5AB2"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0.61</w:t>
            </w:r>
          </w:p>
        </w:tc>
        <w:tc>
          <w:tcPr>
            <w:tcW w:w="992" w:type="dxa"/>
          </w:tcPr>
          <w:p w14:paraId="2C4335F5"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0.63</w:t>
            </w:r>
          </w:p>
        </w:tc>
        <w:tc>
          <w:tcPr>
            <w:tcW w:w="1054" w:type="dxa"/>
          </w:tcPr>
          <w:p w14:paraId="2979C2EF"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0.62</w:t>
            </w:r>
          </w:p>
        </w:tc>
      </w:tr>
      <w:tr w:rsidR="00AD348A" w:rsidRPr="00AD348A" w14:paraId="78975B7F" w14:textId="77777777" w:rsidTr="00AA78D1">
        <w:tc>
          <w:tcPr>
            <w:tcW w:w="3397" w:type="dxa"/>
          </w:tcPr>
          <w:p w14:paraId="65D27739"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Total younger dependents </w:t>
            </w:r>
          </w:p>
        </w:tc>
        <w:tc>
          <w:tcPr>
            <w:tcW w:w="1276" w:type="dxa"/>
          </w:tcPr>
          <w:p w14:paraId="5634BC78"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19,783</w:t>
            </w:r>
          </w:p>
        </w:tc>
        <w:tc>
          <w:tcPr>
            <w:tcW w:w="1134" w:type="dxa"/>
          </w:tcPr>
          <w:p w14:paraId="402F1D9D"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0.82</w:t>
            </w:r>
          </w:p>
        </w:tc>
        <w:tc>
          <w:tcPr>
            <w:tcW w:w="1134" w:type="dxa"/>
          </w:tcPr>
          <w:p w14:paraId="6A8FD797"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0.99</w:t>
            </w:r>
          </w:p>
        </w:tc>
        <w:tc>
          <w:tcPr>
            <w:tcW w:w="992" w:type="dxa"/>
          </w:tcPr>
          <w:p w14:paraId="2B4EA79B"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0.86</w:t>
            </w:r>
          </w:p>
        </w:tc>
        <w:tc>
          <w:tcPr>
            <w:tcW w:w="1054" w:type="dxa"/>
          </w:tcPr>
          <w:p w14:paraId="0380A06E"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0.87</w:t>
            </w:r>
          </w:p>
        </w:tc>
      </w:tr>
      <w:tr w:rsidR="00AD348A" w:rsidRPr="00AD348A" w14:paraId="151F451F" w14:textId="77777777" w:rsidTr="00AA78D1">
        <w:tc>
          <w:tcPr>
            <w:tcW w:w="3397" w:type="dxa"/>
          </w:tcPr>
          <w:p w14:paraId="619E1889" w14:textId="77777777" w:rsidR="00AD348A" w:rsidRPr="00AD348A" w:rsidRDefault="00AD348A" w:rsidP="007643A2">
            <w:pPr>
              <w:jc w:val="both"/>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 xml:space="preserve">Number of individuals aged over 15 with primary education </w:t>
            </w:r>
          </w:p>
        </w:tc>
        <w:tc>
          <w:tcPr>
            <w:tcW w:w="1276" w:type="dxa"/>
          </w:tcPr>
          <w:p w14:paraId="09203449"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19,783</w:t>
            </w:r>
          </w:p>
        </w:tc>
        <w:tc>
          <w:tcPr>
            <w:tcW w:w="1134" w:type="dxa"/>
          </w:tcPr>
          <w:p w14:paraId="3382994E"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0.54</w:t>
            </w:r>
          </w:p>
        </w:tc>
        <w:tc>
          <w:tcPr>
            <w:tcW w:w="1134" w:type="dxa"/>
          </w:tcPr>
          <w:p w14:paraId="3440156F"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1.34</w:t>
            </w:r>
          </w:p>
        </w:tc>
        <w:tc>
          <w:tcPr>
            <w:tcW w:w="992" w:type="dxa"/>
          </w:tcPr>
          <w:p w14:paraId="198323D6"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0.70</w:t>
            </w:r>
          </w:p>
        </w:tc>
        <w:tc>
          <w:tcPr>
            <w:tcW w:w="1054" w:type="dxa"/>
          </w:tcPr>
          <w:p w14:paraId="57027A6B"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0.72</w:t>
            </w:r>
          </w:p>
        </w:tc>
      </w:tr>
      <w:tr w:rsidR="00AD348A" w:rsidRPr="00AD348A" w14:paraId="4AB96C47" w14:textId="77777777" w:rsidTr="00AA78D1">
        <w:tc>
          <w:tcPr>
            <w:tcW w:w="3397" w:type="dxa"/>
          </w:tcPr>
          <w:p w14:paraId="6BAB7F77" w14:textId="77777777" w:rsidR="00AD348A" w:rsidRPr="00AD348A" w:rsidRDefault="00AD348A" w:rsidP="007643A2">
            <w:pPr>
              <w:jc w:val="both"/>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Number of individuals aged over 15 with secondary education</w:t>
            </w:r>
          </w:p>
        </w:tc>
        <w:tc>
          <w:tcPr>
            <w:tcW w:w="1276" w:type="dxa"/>
          </w:tcPr>
          <w:p w14:paraId="2D45E3D4"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19,783</w:t>
            </w:r>
          </w:p>
        </w:tc>
        <w:tc>
          <w:tcPr>
            <w:tcW w:w="1134" w:type="dxa"/>
          </w:tcPr>
          <w:p w14:paraId="6D420F8F"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2.93</w:t>
            </w:r>
          </w:p>
        </w:tc>
        <w:tc>
          <w:tcPr>
            <w:tcW w:w="1134" w:type="dxa"/>
          </w:tcPr>
          <w:p w14:paraId="1A5BCF19"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2.47</w:t>
            </w:r>
          </w:p>
        </w:tc>
        <w:tc>
          <w:tcPr>
            <w:tcW w:w="992" w:type="dxa"/>
          </w:tcPr>
          <w:p w14:paraId="4F24A628"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2.74</w:t>
            </w:r>
          </w:p>
        </w:tc>
        <w:tc>
          <w:tcPr>
            <w:tcW w:w="1054" w:type="dxa"/>
          </w:tcPr>
          <w:p w14:paraId="4C072F96"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2.76</w:t>
            </w:r>
          </w:p>
        </w:tc>
      </w:tr>
      <w:tr w:rsidR="00AD348A" w:rsidRPr="00AD348A" w14:paraId="5393774D" w14:textId="77777777" w:rsidTr="00AA78D1">
        <w:tc>
          <w:tcPr>
            <w:tcW w:w="3397" w:type="dxa"/>
          </w:tcPr>
          <w:p w14:paraId="467BB104" w14:textId="77777777" w:rsidR="00AD348A" w:rsidRPr="00AD348A" w:rsidRDefault="00AD348A" w:rsidP="007643A2">
            <w:pPr>
              <w:jc w:val="both"/>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Number of individuals aged over 15 with tertiary education</w:t>
            </w:r>
          </w:p>
        </w:tc>
        <w:tc>
          <w:tcPr>
            <w:tcW w:w="1276" w:type="dxa"/>
          </w:tcPr>
          <w:p w14:paraId="1242BC66"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19,783</w:t>
            </w:r>
          </w:p>
        </w:tc>
        <w:tc>
          <w:tcPr>
            <w:tcW w:w="1134" w:type="dxa"/>
          </w:tcPr>
          <w:p w14:paraId="254255A5"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0.22</w:t>
            </w:r>
          </w:p>
        </w:tc>
        <w:tc>
          <w:tcPr>
            <w:tcW w:w="1134" w:type="dxa"/>
          </w:tcPr>
          <w:p w14:paraId="7CDC6471"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0.02</w:t>
            </w:r>
          </w:p>
        </w:tc>
        <w:tc>
          <w:tcPr>
            <w:tcW w:w="992" w:type="dxa"/>
          </w:tcPr>
          <w:p w14:paraId="2E064A86"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0.10</w:t>
            </w:r>
          </w:p>
        </w:tc>
        <w:tc>
          <w:tcPr>
            <w:tcW w:w="1054" w:type="dxa"/>
          </w:tcPr>
          <w:p w14:paraId="4265B9BE"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0.12</w:t>
            </w:r>
          </w:p>
        </w:tc>
      </w:tr>
      <w:tr w:rsidR="00AD348A" w:rsidRPr="00AD348A" w14:paraId="42EF3D87" w14:textId="77777777" w:rsidTr="00AA78D1">
        <w:tc>
          <w:tcPr>
            <w:tcW w:w="3397" w:type="dxa"/>
          </w:tcPr>
          <w:p w14:paraId="5B54B789"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 xml:space="preserve">Religion – Buddhism </w:t>
            </w:r>
          </w:p>
        </w:tc>
        <w:tc>
          <w:tcPr>
            <w:tcW w:w="1276" w:type="dxa"/>
          </w:tcPr>
          <w:p w14:paraId="5C11F88E" w14:textId="77777777" w:rsidR="00AD348A" w:rsidRPr="00AD348A" w:rsidRDefault="00AD348A" w:rsidP="007643A2">
            <w:pPr>
              <w:pStyle w:val="TableParagraph"/>
              <w:spacing w:line="240" w:lineRule="auto"/>
              <w:jc w:val="center"/>
              <w:rPr>
                <w:sz w:val="20"/>
                <w:szCs w:val="20"/>
              </w:rPr>
            </w:pPr>
            <w:r w:rsidRPr="00AD348A">
              <w:rPr>
                <w:spacing w:val="-2"/>
                <w:sz w:val="20"/>
                <w:szCs w:val="20"/>
              </w:rPr>
              <w:t>19,783</w:t>
            </w:r>
          </w:p>
        </w:tc>
        <w:tc>
          <w:tcPr>
            <w:tcW w:w="1134" w:type="dxa"/>
          </w:tcPr>
          <w:p w14:paraId="38794E1B" w14:textId="77777777" w:rsidR="00AD348A" w:rsidRPr="00AD348A" w:rsidRDefault="00AD348A" w:rsidP="007643A2">
            <w:pPr>
              <w:pStyle w:val="TableParagraph"/>
              <w:spacing w:line="240" w:lineRule="auto"/>
              <w:ind w:left="60" w:right="4"/>
              <w:jc w:val="center"/>
              <w:rPr>
                <w:sz w:val="20"/>
                <w:szCs w:val="20"/>
              </w:rPr>
            </w:pPr>
            <w:r w:rsidRPr="00AD348A">
              <w:rPr>
                <w:spacing w:val="-2"/>
                <w:sz w:val="20"/>
                <w:szCs w:val="20"/>
              </w:rPr>
              <w:t>0.58</w:t>
            </w:r>
          </w:p>
        </w:tc>
        <w:tc>
          <w:tcPr>
            <w:tcW w:w="1134" w:type="dxa"/>
          </w:tcPr>
          <w:p w14:paraId="20B63894" w14:textId="77777777" w:rsidR="00AD348A" w:rsidRPr="00AD348A" w:rsidRDefault="00AD348A" w:rsidP="007643A2">
            <w:pPr>
              <w:pStyle w:val="TableParagraph"/>
              <w:spacing w:line="240" w:lineRule="auto"/>
              <w:ind w:left="5" w:right="7"/>
              <w:jc w:val="center"/>
              <w:rPr>
                <w:sz w:val="20"/>
                <w:szCs w:val="20"/>
              </w:rPr>
            </w:pPr>
            <w:r w:rsidRPr="00AD348A">
              <w:rPr>
                <w:spacing w:val="-2"/>
                <w:sz w:val="20"/>
                <w:szCs w:val="20"/>
              </w:rPr>
              <w:t>0.09</w:t>
            </w:r>
          </w:p>
        </w:tc>
        <w:tc>
          <w:tcPr>
            <w:tcW w:w="992" w:type="dxa"/>
          </w:tcPr>
          <w:p w14:paraId="09A54648" w14:textId="77777777" w:rsidR="00AD348A" w:rsidRPr="00AD348A" w:rsidRDefault="00AD348A" w:rsidP="007643A2">
            <w:pPr>
              <w:pStyle w:val="TableParagraph"/>
              <w:spacing w:line="240" w:lineRule="auto"/>
              <w:ind w:left="20" w:right="14"/>
              <w:jc w:val="center"/>
              <w:rPr>
                <w:sz w:val="20"/>
                <w:szCs w:val="20"/>
              </w:rPr>
            </w:pPr>
            <w:r w:rsidRPr="00AD348A">
              <w:rPr>
                <w:spacing w:val="-2"/>
                <w:sz w:val="20"/>
                <w:szCs w:val="20"/>
              </w:rPr>
              <w:t>0.78</w:t>
            </w:r>
          </w:p>
        </w:tc>
        <w:tc>
          <w:tcPr>
            <w:tcW w:w="1054" w:type="dxa"/>
          </w:tcPr>
          <w:p w14:paraId="2485FAB2" w14:textId="77777777" w:rsidR="00AD348A" w:rsidRPr="00AD348A" w:rsidRDefault="00AD348A" w:rsidP="007643A2">
            <w:pPr>
              <w:pStyle w:val="TableParagraph"/>
              <w:tabs>
                <w:tab w:val="center" w:pos="640"/>
                <w:tab w:val="right" w:pos="1217"/>
              </w:tabs>
              <w:spacing w:line="240" w:lineRule="auto"/>
              <w:ind w:left="63" w:right="5"/>
              <w:jc w:val="center"/>
              <w:rPr>
                <w:sz w:val="20"/>
                <w:szCs w:val="20"/>
              </w:rPr>
            </w:pPr>
            <w:r w:rsidRPr="00AD348A">
              <w:rPr>
                <w:spacing w:val="-2"/>
                <w:sz w:val="20"/>
                <w:szCs w:val="20"/>
              </w:rPr>
              <w:t>0.67</w:t>
            </w:r>
          </w:p>
        </w:tc>
      </w:tr>
      <w:tr w:rsidR="00AD348A" w:rsidRPr="00AD348A" w14:paraId="15F7EA0B" w14:textId="77777777" w:rsidTr="00AA78D1">
        <w:tc>
          <w:tcPr>
            <w:tcW w:w="3397" w:type="dxa"/>
          </w:tcPr>
          <w:p w14:paraId="6F184D17"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 xml:space="preserve">Religion – Hindu </w:t>
            </w:r>
          </w:p>
        </w:tc>
        <w:tc>
          <w:tcPr>
            <w:tcW w:w="1276" w:type="dxa"/>
          </w:tcPr>
          <w:p w14:paraId="12525E86" w14:textId="77777777" w:rsidR="00AD348A" w:rsidRPr="00AD348A" w:rsidRDefault="00AD348A" w:rsidP="007643A2">
            <w:pPr>
              <w:pStyle w:val="TableParagraph"/>
              <w:spacing w:line="240" w:lineRule="auto"/>
              <w:jc w:val="center"/>
              <w:rPr>
                <w:sz w:val="20"/>
                <w:szCs w:val="20"/>
              </w:rPr>
            </w:pPr>
            <w:r w:rsidRPr="00AD348A">
              <w:rPr>
                <w:spacing w:val="-2"/>
                <w:sz w:val="20"/>
                <w:szCs w:val="20"/>
              </w:rPr>
              <w:t>19,783</w:t>
            </w:r>
          </w:p>
        </w:tc>
        <w:tc>
          <w:tcPr>
            <w:tcW w:w="1134" w:type="dxa"/>
          </w:tcPr>
          <w:p w14:paraId="7D00F532" w14:textId="77777777" w:rsidR="00AD348A" w:rsidRPr="00AD348A" w:rsidRDefault="00AD348A" w:rsidP="007643A2">
            <w:pPr>
              <w:pStyle w:val="TableParagraph"/>
              <w:spacing w:line="240" w:lineRule="auto"/>
              <w:ind w:left="60" w:right="4"/>
              <w:jc w:val="center"/>
              <w:rPr>
                <w:sz w:val="20"/>
                <w:szCs w:val="20"/>
              </w:rPr>
            </w:pPr>
            <w:r w:rsidRPr="00AD348A">
              <w:rPr>
                <w:spacing w:val="-2"/>
                <w:sz w:val="20"/>
                <w:szCs w:val="20"/>
              </w:rPr>
              <w:t>0.13</w:t>
            </w:r>
          </w:p>
        </w:tc>
        <w:tc>
          <w:tcPr>
            <w:tcW w:w="1134" w:type="dxa"/>
          </w:tcPr>
          <w:p w14:paraId="28CB7A0C" w14:textId="77777777" w:rsidR="00AD348A" w:rsidRPr="00AD348A" w:rsidRDefault="00AD348A" w:rsidP="007643A2">
            <w:pPr>
              <w:pStyle w:val="TableParagraph"/>
              <w:spacing w:line="240" w:lineRule="auto"/>
              <w:ind w:left="5" w:right="7"/>
              <w:jc w:val="center"/>
              <w:rPr>
                <w:sz w:val="20"/>
                <w:szCs w:val="20"/>
              </w:rPr>
            </w:pPr>
            <w:r w:rsidRPr="00AD348A">
              <w:rPr>
                <w:spacing w:val="-2"/>
                <w:sz w:val="20"/>
                <w:szCs w:val="20"/>
              </w:rPr>
              <w:t>0.81</w:t>
            </w:r>
          </w:p>
        </w:tc>
        <w:tc>
          <w:tcPr>
            <w:tcW w:w="992" w:type="dxa"/>
          </w:tcPr>
          <w:p w14:paraId="2115F401" w14:textId="77777777" w:rsidR="00AD348A" w:rsidRPr="00AD348A" w:rsidRDefault="00AD348A" w:rsidP="007643A2">
            <w:pPr>
              <w:pStyle w:val="TableParagraph"/>
              <w:spacing w:line="240" w:lineRule="auto"/>
              <w:ind w:left="20" w:right="14"/>
              <w:jc w:val="center"/>
              <w:rPr>
                <w:sz w:val="20"/>
                <w:szCs w:val="20"/>
              </w:rPr>
            </w:pPr>
            <w:r w:rsidRPr="00AD348A">
              <w:rPr>
                <w:spacing w:val="-2"/>
                <w:sz w:val="20"/>
                <w:szCs w:val="20"/>
              </w:rPr>
              <w:t>0.08</w:t>
            </w:r>
          </w:p>
        </w:tc>
        <w:tc>
          <w:tcPr>
            <w:tcW w:w="1054" w:type="dxa"/>
          </w:tcPr>
          <w:p w14:paraId="623E9571" w14:textId="77777777" w:rsidR="00AD348A" w:rsidRPr="00AD348A" w:rsidRDefault="00AD348A" w:rsidP="007643A2">
            <w:pPr>
              <w:pStyle w:val="TableParagraph"/>
              <w:spacing w:line="240" w:lineRule="auto"/>
              <w:ind w:left="63" w:right="5"/>
              <w:jc w:val="center"/>
              <w:rPr>
                <w:sz w:val="20"/>
                <w:szCs w:val="20"/>
              </w:rPr>
            </w:pPr>
            <w:r w:rsidRPr="00AD348A">
              <w:rPr>
                <w:spacing w:val="-2"/>
                <w:sz w:val="20"/>
                <w:szCs w:val="20"/>
              </w:rPr>
              <w:t>0.16</w:t>
            </w:r>
          </w:p>
        </w:tc>
      </w:tr>
      <w:tr w:rsidR="00AD348A" w:rsidRPr="00AD348A" w14:paraId="29721D41" w14:textId="77777777" w:rsidTr="00AA78D1">
        <w:tc>
          <w:tcPr>
            <w:tcW w:w="3397" w:type="dxa"/>
          </w:tcPr>
          <w:p w14:paraId="62DA613D"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 xml:space="preserve">Religion – Islam </w:t>
            </w:r>
          </w:p>
        </w:tc>
        <w:tc>
          <w:tcPr>
            <w:tcW w:w="1276" w:type="dxa"/>
          </w:tcPr>
          <w:p w14:paraId="6ED158AB" w14:textId="77777777" w:rsidR="00AD348A" w:rsidRPr="00AD348A" w:rsidRDefault="00AD348A" w:rsidP="007643A2">
            <w:pPr>
              <w:pStyle w:val="TableParagraph"/>
              <w:spacing w:line="240" w:lineRule="auto"/>
              <w:jc w:val="center"/>
              <w:rPr>
                <w:sz w:val="20"/>
                <w:szCs w:val="20"/>
              </w:rPr>
            </w:pPr>
            <w:r w:rsidRPr="00AD348A">
              <w:rPr>
                <w:spacing w:val="-2"/>
                <w:sz w:val="20"/>
                <w:szCs w:val="20"/>
              </w:rPr>
              <w:t>19,783</w:t>
            </w:r>
          </w:p>
        </w:tc>
        <w:tc>
          <w:tcPr>
            <w:tcW w:w="1134" w:type="dxa"/>
          </w:tcPr>
          <w:p w14:paraId="70438D75" w14:textId="77777777" w:rsidR="00AD348A" w:rsidRPr="00AD348A" w:rsidRDefault="00AD348A" w:rsidP="007643A2">
            <w:pPr>
              <w:pStyle w:val="TableParagraph"/>
              <w:spacing w:line="240" w:lineRule="auto"/>
              <w:ind w:left="60" w:right="4"/>
              <w:jc w:val="center"/>
              <w:rPr>
                <w:sz w:val="20"/>
                <w:szCs w:val="20"/>
              </w:rPr>
            </w:pPr>
            <w:r w:rsidRPr="00AD348A">
              <w:rPr>
                <w:spacing w:val="-2"/>
                <w:sz w:val="20"/>
                <w:szCs w:val="20"/>
              </w:rPr>
              <w:t>0.14</w:t>
            </w:r>
          </w:p>
        </w:tc>
        <w:tc>
          <w:tcPr>
            <w:tcW w:w="1134" w:type="dxa"/>
          </w:tcPr>
          <w:p w14:paraId="6A96ACB9" w14:textId="77777777" w:rsidR="00AD348A" w:rsidRPr="00AD348A" w:rsidRDefault="00AD348A" w:rsidP="007643A2">
            <w:pPr>
              <w:pStyle w:val="TableParagraph"/>
              <w:spacing w:line="240" w:lineRule="auto"/>
              <w:ind w:right="7"/>
              <w:jc w:val="center"/>
              <w:rPr>
                <w:sz w:val="20"/>
                <w:szCs w:val="20"/>
              </w:rPr>
            </w:pPr>
            <w:r w:rsidRPr="00AD348A">
              <w:rPr>
                <w:spacing w:val="-2"/>
                <w:sz w:val="20"/>
                <w:szCs w:val="20"/>
              </w:rPr>
              <w:t>0.02</w:t>
            </w:r>
          </w:p>
        </w:tc>
        <w:tc>
          <w:tcPr>
            <w:tcW w:w="992" w:type="dxa"/>
          </w:tcPr>
          <w:p w14:paraId="316D32B7" w14:textId="77777777" w:rsidR="00AD348A" w:rsidRPr="00AD348A" w:rsidRDefault="00AD348A" w:rsidP="007643A2">
            <w:pPr>
              <w:pStyle w:val="TableParagraph"/>
              <w:spacing w:line="240" w:lineRule="auto"/>
              <w:ind w:left="20" w:right="14"/>
              <w:jc w:val="center"/>
              <w:rPr>
                <w:sz w:val="20"/>
                <w:szCs w:val="20"/>
              </w:rPr>
            </w:pPr>
            <w:r w:rsidRPr="00AD348A">
              <w:rPr>
                <w:spacing w:val="-2"/>
                <w:sz w:val="20"/>
                <w:szCs w:val="20"/>
              </w:rPr>
              <w:t>0.06</w:t>
            </w:r>
          </w:p>
        </w:tc>
        <w:tc>
          <w:tcPr>
            <w:tcW w:w="1054" w:type="dxa"/>
          </w:tcPr>
          <w:p w14:paraId="453F5379" w14:textId="77777777" w:rsidR="00AD348A" w:rsidRPr="00AD348A" w:rsidRDefault="00AD348A" w:rsidP="007643A2">
            <w:pPr>
              <w:pStyle w:val="TableParagraph"/>
              <w:spacing w:line="240" w:lineRule="auto"/>
              <w:ind w:left="63" w:right="5"/>
              <w:jc w:val="center"/>
              <w:rPr>
                <w:sz w:val="20"/>
                <w:szCs w:val="20"/>
              </w:rPr>
            </w:pPr>
            <w:r w:rsidRPr="00AD348A">
              <w:rPr>
                <w:spacing w:val="-2"/>
                <w:sz w:val="20"/>
                <w:szCs w:val="20"/>
              </w:rPr>
              <w:t>0.09</w:t>
            </w:r>
          </w:p>
        </w:tc>
      </w:tr>
      <w:tr w:rsidR="00AD348A" w:rsidRPr="00AD348A" w14:paraId="5881FFD4" w14:textId="77777777" w:rsidTr="00AA78D1">
        <w:tc>
          <w:tcPr>
            <w:tcW w:w="3397" w:type="dxa"/>
          </w:tcPr>
          <w:p w14:paraId="19D9075B"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 xml:space="preserve">Having seasonal crops </w:t>
            </w:r>
          </w:p>
        </w:tc>
        <w:tc>
          <w:tcPr>
            <w:tcW w:w="1276" w:type="dxa"/>
          </w:tcPr>
          <w:p w14:paraId="35FBDF23"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19,783</w:t>
            </w:r>
          </w:p>
        </w:tc>
        <w:tc>
          <w:tcPr>
            <w:tcW w:w="1134" w:type="dxa"/>
          </w:tcPr>
          <w:p w14:paraId="1AAC1A95"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0.02</w:t>
            </w:r>
          </w:p>
        </w:tc>
        <w:tc>
          <w:tcPr>
            <w:tcW w:w="1134" w:type="dxa"/>
          </w:tcPr>
          <w:p w14:paraId="578489F0"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0.08</w:t>
            </w:r>
          </w:p>
        </w:tc>
        <w:tc>
          <w:tcPr>
            <w:tcW w:w="992" w:type="dxa"/>
          </w:tcPr>
          <w:p w14:paraId="12ACA4CA"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0.16</w:t>
            </w:r>
          </w:p>
        </w:tc>
        <w:tc>
          <w:tcPr>
            <w:tcW w:w="1054" w:type="dxa"/>
          </w:tcPr>
          <w:p w14:paraId="043AA2BE"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0.14</w:t>
            </w:r>
          </w:p>
        </w:tc>
      </w:tr>
      <w:tr w:rsidR="00AD348A" w:rsidRPr="00AD348A" w14:paraId="642BF79E" w14:textId="77777777" w:rsidTr="00AA78D1">
        <w:tc>
          <w:tcPr>
            <w:tcW w:w="3397" w:type="dxa"/>
          </w:tcPr>
          <w:p w14:paraId="0E4059AF"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 xml:space="preserve">Ratio of monthly food expenditure </w:t>
            </w:r>
          </w:p>
        </w:tc>
        <w:tc>
          <w:tcPr>
            <w:tcW w:w="1276" w:type="dxa"/>
          </w:tcPr>
          <w:p w14:paraId="55BD571B" w14:textId="77777777" w:rsidR="00AD348A" w:rsidRPr="00AD348A" w:rsidRDefault="00AD348A" w:rsidP="007643A2">
            <w:pPr>
              <w:pStyle w:val="TableParagraph"/>
              <w:spacing w:line="240" w:lineRule="auto"/>
              <w:jc w:val="center"/>
              <w:rPr>
                <w:sz w:val="20"/>
                <w:szCs w:val="20"/>
              </w:rPr>
            </w:pPr>
            <w:r w:rsidRPr="00AD348A">
              <w:rPr>
                <w:spacing w:val="-2"/>
                <w:sz w:val="20"/>
                <w:szCs w:val="20"/>
              </w:rPr>
              <w:t>19,783</w:t>
            </w:r>
          </w:p>
        </w:tc>
        <w:tc>
          <w:tcPr>
            <w:tcW w:w="1134" w:type="dxa"/>
          </w:tcPr>
          <w:p w14:paraId="5BC37A0D" w14:textId="77777777" w:rsidR="00AD348A" w:rsidRPr="00AD348A" w:rsidRDefault="00AD348A" w:rsidP="007643A2">
            <w:pPr>
              <w:pStyle w:val="TableParagraph"/>
              <w:spacing w:line="240" w:lineRule="auto"/>
              <w:ind w:left="60"/>
              <w:jc w:val="center"/>
              <w:rPr>
                <w:sz w:val="20"/>
                <w:szCs w:val="20"/>
              </w:rPr>
            </w:pPr>
            <w:r w:rsidRPr="00AD348A">
              <w:rPr>
                <w:spacing w:val="-2"/>
                <w:sz w:val="20"/>
                <w:szCs w:val="20"/>
              </w:rPr>
              <w:t>0.38</w:t>
            </w:r>
          </w:p>
        </w:tc>
        <w:tc>
          <w:tcPr>
            <w:tcW w:w="1134" w:type="dxa"/>
          </w:tcPr>
          <w:p w14:paraId="752E3D5B" w14:textId="77777777" w:rsidR="00AD348A" w:rsidRPr="00AD348A" w:rsidRDefault="00AD348A" w:rsidP="007643A2">
            <w:pPr>
              <w:pStyle w:val="TableParagraph"/>
              <w:spacing w:line="240" w:lineRule="auto"/>
              <w:ind w:left="5" w:right="7"/>
              <w:jc w:val="center"/>
              <w:rPr>
                <w:sz w:val="20"/>
                <w:szCs w:val="20"/>
              </w:rPr>
            </w:pPr>
            <w:r w:rsidRPr="00AD348A">
              <w:rPr>
                <w:spacing w:val="-2"/>
                <w:sz w:val="20"/>
                <w:szCs w:val="20"/>
              </w:rPr>
              <w:t>0.55</w:t>
            </w:r>
          </w:p>
        </w:tc>
        <w:tc>
          <w:tcPr>
            <w:tcW w:w="992" w:type="dxa"/>
          </w:tcPr>
          <w:p w14:paraId="09F4B6D6" w14:textId="77777777" w:rsidR="00AD348A" w:rsidRPr="00AD348A" w:rsidRDefault="00AD348A" w:rsidP="007643A2">
            <w:pPr>
              <w:pStyle w:val="TableParagraph"/>
              <w:spacing w:line="240" w:lineRule="auto"/>
              <w:ind w:left="20"/>
              <w:jc w:val="center"/>
              <w:rPr>
                <w:sz w:val="20"/>
                <w:szCs w:val="20"/>
              </w:rPr>
            </w:pPr>
            <w:r w:rsidRPr="00AD348A">
              <w:rPr>
                <w:spacing w:val="-2"/>
                <w:sz w:val="20"/>
                <w:szCs w:val="20"/>
              </w:rPr>
              <w:t>0.46</w:t>
            </w:r>
          </w:p>
        </w:tc>
        <w:tc>
          <w:tcPr>
            <w:tcW w:w="1054" w:type="dxa"/>
          </w:tcPr>
          <w:p w14:paraId="0C16DD14" w14:textId="77777777" w:rsidR="00AD348A" w:rsidRPr="00AD348A" w:rsidRDefault="00AD348A" w:rsidP="007643A2">
            <w:pPr>
              <w:pStyle w:val="TableParagraph"/>
              <w:spacing w:line="240" w:lineRule="auto"/>
              <w:ind w:left="63" w:right="10"/>
              <w:jc w:val="center"/>
              <w:rPr>
                <w:sz w:val="20"/>
                <w:szCs w:val="20"/>
              </w:rPr>
            </w:pPr>
            <w:r w:rsidRPr="00AD348A">
              <w:rPr>
                <w:spacing w:val="-2"/>
                <w:sz w:val="20"/>
                <w:szCs w:val="20"/>
              </w:rPr>
              <w:t>0.46</w:t>
            </w:r>
          </w:p>
        </w:tc>
      </w:tr>
      <w:tr w:rsidR="00AD348A" w:rsidRPr="00AD348A" w14:paraId="4CD9BB11" w14:textId="77777777" w:rsidTr="00AA78D1">
        <w:tc>
          <w:tcPr>
            <w:tcW w:w="8987" w:type="dxa"/>
            <w:gridSpan w:val="6"/>
          </w:tcPr>
          <w:p w14:paraId="05C760D0" w14:textId="77777777" w:rsidR="00AD348A" w:rsidRPr="00AD348A" w:rsidRDefault="00AD348A" w:rsidP="007643A2">
            <w:pPr>
              <w:pStyle w:val="TableParagraph"/>
              <w:spacing w:line="240" w:lineRule="auto"/>
              <w:ind w:left="63" w:right="10"/>
              <w:jc w:val="center"/>
              <w:rPr>
                <w:spacing w:val="-2"/>
                <w:sz w:val="20"/>
                <w:szCs w:val="20"/>
              </w:rPr>
            </w:pPr>
            <w:r w:rsidRPr="00AD348A">
              <w:rPr>
                <w:spacing w:val="-2"/>
                <w:sz w:val="20"/>
                <w:szCs w:val="20"/>
              </w:rPr>
              <w:t>Income diversification</w:t>
            </w:r>
          </w:p>
        </w:tc>
      </w:tr>
      <w:tr w:rsidR="00AD348A" w:rsidRPr="00AD348A" w14:paraId="6E85022B" w14:textId="77777777" w:rsidTr="00AA78D1">
        <w:tc>
          <w:tcPr>
            <w:tcW w:w="3397" w:type="dxa"/>
          </w:tcPr>
          <w:p w14:paraId="57EA5B28"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Income diversification</w:t>
            </w:r>
          </w:p>
        </w:tc>
        <w:tc>
          <w:tcPr>
            <w:tcW w:w="1276" w:type="dxa"/>
          </w:tcPr>
          <w:p w14:paraId="54B80185" w14:textId="77777777" w:rsidR="00AD348A" w:rsidRPr="00AD348A" w:rsidRDefault="00AD348A" w:rsidP="007643A2">
            <w:pPr>
              <w:pStyle w:val="TableParagraph"/>
              <w:spacing w:line="240" w:lineRule="auto"/>
              <w:rPr>
                <w:sz w:val="20"/>
                <w:szCs w:val="20"/>
              </w:rPr>
            </w:pPr>
            <w:r w:rsidRPr="00AD348A">
              <w:rPr>
                <w:spacing w:val="-2"/>
                <w:sz w:val="20"/>
                <w:szCs w:val="20"/>
              </w:rPr>
              <w:t>19783</w:t>
            </w:r>
          </w:p>
        </w:tc>
        <w:tc>
          <w:tcPr>
            <w:tcW w:w="1134" w:type="dxa"/>
          </w:tcPr>
          <w:p w14:paraId="321F2C0D" w14:textId="77777777" w:rsidR="00AD348A" w:rsidRPr="00AD348A" w:rsidRDefault="00AD348A" w:rsidP="007643A2">
            <w:pPr>
              <w:pStyle w:val="TableParagraph"/>
              <w:spacing w:line="240" w:lineRule="auto"/>
              <w:ind w:left="142" w:right="24"/>
              <w:jc w:val="center"/>
              <w:rPr>
                <w:sz w:val="20"/>
                <w:szCs w:val="20"/>
              </w:rPr>
            </w:pPr>
            <w:r w:rsidRPr="00AD348A">
              <w:rPr>
                <w:spacing w:val="-2"/>
                <w:sz w:val="20"/>
                <w:szCs w:val="20"/>
              </w:rPr>
              <w:t>0.51</w:t>
            </w:r>
          </w:p>
        </w:tc>
        <w:tc>
          <w:tcPr>
            <w:tcW w:w="1134" w:type="dxa"/>
          </w:tcPr>
          <w:p w14:paraId="70E9B54D" w14:textId="77777777" w:rsidR="00AD348A" w:rsidRPr="00AD348A" w:rsidRDefault="00AD348A" w:rsidP="007643A2">
            <w:pPr>
              <w:pStyle w:val="TableParagraph"/>
              <w:spacing w:line="240" w:lineRule="auto"/>
              <w:ind w:left="78" w:right="46"/>
              <w:jc w:val="center"/>
              <w:rPr>
                <w:sz w:val="20"/>
                <w:szCs w:val="20"/>
              </w:rPr>
            </w:pPr>
            <w:r w:rsidRPr="00AD348A">
              <w:rPr>
                <w:spacing w:val="-2"/>
                <w:sz w:val="20"/>
                <w:szCs w:val="20"/>
              </w:rPr>
              <w:t>0.44</w:t>
            </w:r>
          </w:p>
        </w:tc>
        <w:tc>
          <w:tcPr>
            <w:tcW w:w="992" w:type="dxa"/>
          </w:tcPr>
          <w:p w14:paraId="50DD4F38" w14:textId="77777777" w:rsidR="00AD348A" w:rsidRPr="00AD348A" w:rsidRDefault="00AD348A" w:rsidP="007643A2">
            <w:pPr>
              <w:pStyle w:val="TableParagraph"/>
              <w:spacing w:line="240" w:lineRule="auto"/>
              <w:ind w:left="84" w:right="29"/>
              <w:jc w:val="center"/>
              <w:rPr>
                <w:sz w:val="20"/>
                <w:szCs w:val="20"/>
              </w:rPr>
            </w:pPr>
            <w:r w:rsidRPr="00AD348A">
              <w:rPr>
                <w:spacing w:val="-2"/>
                <w:sz w:val="20"/>
                <w:szCs w:val="20"/>
              </w:rPr>
              <w:t>0.62</w:t>
            </w:r>
          </w:p>
        </w:tc>
        <w:tc>
          <w:tcPr>
            <w:tcW w:w="1054" w:type="dxa"/>
          </w:tcPr>
          <w:p w14:paraId="5535081C" w14:textId="77777777" w:rsidR="00AD348A" w:rsidRPr="00AD348A" w:rsidRDefault="00AD348A" w:rsidP="007643A2">
            <w:pPr>
              <w:pStyle w:val="TableParagraph"/>
              <w:spacing w:line="240" w:lineRule="auto"/>
              <w:rPr>
                <w:sz w:val="20"/>
                <w:szCs w:val="20"/>
              </w:rPr>
            </w:pPr>
            <w:r w:rsidRPr="00AD348A">
              <w:rPr>
                <w:spacing w:val="-2"/>
                <w:sz w:val="20"/>
                <w:szCs w:val="20"/>
              </w:rPr>
              <w:t xml:space="preserve">  0.59</w:t>
            </w:r>
          </w:p>
        </w:tc>
      </w:tr>
      <w:tr w:rsidR="00AD348A" w:rsidRPr="00AD348A" w14:paraId="4B9787A4" w14:textId="77777777" w:rsidTr="00AA78D1">
        <w:tc>
          <w:tcPr>
            <w:tcW w:w="8987" w:type="dxa"/>
            <w:gridSpan w:val="6"/>
          </w:tcPr>
          <w:p w14:paraId="7FB13051" w14:textId="77777777" w:rsidR="00AD348A" w:rsidRPr="00AD348A" w:rsidRDefault="00AD348A" w:rsidP="007643A2">
            <w:pPr>
              <w:pStyle w:val="TableParagraph"/>
              <w:spacing w:line="240" w:lineRule="auto"/>
              <w:ind w:left="63" w:right="10"/>
              <w:jc w:val="center"/>
              <w:rPr>
                <w:spacing w:val="-2"/>
                <w:sz w:val="20"/>
                <w:szCs w:val="20"/>
              </w:rPr>
            </w:pPr>
            <w:r w:rsidRPr="00AD348A">
              <w:rPr>
                <w:spacing w:val="-2"/>
                <w:sz w:val="20"/>
                <w:szCs w:val="20"/>
              </w:rPr>
              <w:t xml:space="preserve">Food Security Index (FSI) </w:t>
            </w:r>
          </w:p>
        </w:tc>
      </w:tr>
      <w:tr w:rsidR="00AD348A" w:rsidRPr="00AD348A" w14:paraId="0202F547" w14:textId="77777777" w:rsidTr="00AA78D1">
        <w:tc>
          <w:tcPr>
            <w:tcW w:w="3397" w:type="dxa"/>
          </w:tcPr>
          <w:p w14:paraId="0F3B6DEE"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FSI</w:t>
            </w:r>
          </w:p>
        </w:tc>
        <w:tc>
          <w:tcPr>
            <w:tcW w:w="1276" w:type="dxa"/>
          </w:tcPr>
          <w:p w14:paraId="75F504A5" w14:textId="77777777" w:rsidR="00AD348A" w:rsidRPr="00AD348A" w:rsidRDefault="00AD348A" w:rsidP="007643A2">
            <w:pPr>
              <w:pStyle w:val="TableParagraph"/>
              <w:spacing w:line="240" w:lineRule="auto"/>
              <w:ind w:right="86"/>
              <w:rPr>
                <w:sz w:val="20"/>
                <w:szCs w:val="20"/>
              </w:rPr>
            </w:pPr>
            <w:r w:rsidRPr="00AD348A">
              <w:rPr>
                <w:spacing w:val="-2"/>
                <w:sz w:val="20"/>
                <w:szCs w:val="20"/>
              </w:rPr>
              <w:t>19783</w:t>
            </w:r>
          </w:p>
        </w:tc>
        <w:tc>
          <w:tcPr>
            <w:tcW w:w="1134" w:type="dxa"/>
          </w:tcPr>
          <w:p w14:paraId="53C02F31" w14:textId="77777777" w:rsidR="00AD348A" w:rsidRPr="00AD348A" w:rsidRDefault="00AD348A" w:rsidP="007643A2">
            <w:pPr>
              <w:pStyle w:val="TableParagraph"/>
              <w:spacing w:line="240" w:lineRule="auto"/>
              <w:ind w:left="142" w:right="110"/>
              <w:jc w:val="center"/>
              <w:rPr>
                <w:sz w:val="20"/>
                <w:szCs w:val="20"/>
              </w:rPr>
            </w:pPr>
            <w:r w:rsidRPr="00AD348A">
              <w:rPr>
                <w:spacing w:val="-2"/>
                <w:sz w:val="20"/>
                <w:szCs w:val="20"/>
              </w:rPr>
              <w:t>0.99</w:t>
            </w:r>
          </w:p>
        </w:tc>
        <w:tc>
          <w:tcPr>
            <w:tcW w:w="1134" w:type="dxa"/>
          </w:tcPr>
          <w:p w14:paraId="0EDF5162" w14:textId="77777777" w:rsidR="00AD348A" w:rsidRPr="00AD348A" w:rsidRDefault="00AD348A" w:rsidP="007643A2">
            <w:pPr>
              <w:pStyle w:val="TableParagraph"/>
              <w:spacing w:line="240" w:lineRule="auto"/>
              <w:ind w:left="32" w:right="78"/>
              <w:jc w:val="center"/>
              <w:rPr>
                <w:sz w:val="20"/>
                <w:szCs w:val="20"/>
              </w:rPr>
            </w:pPr>
            <w:r w:rsidRPr="00AD348A">
              <w:rPr>
                <w:spacing w:val="-2"/>
                <w:sz w:val="20"/>
                <w:szCs w:val="20"/>
              </w:rPr>
              <w:t>1.18</w:t>
            </w:r>
          </w:p>
        </w:tc>
        <w:tc>
          <w:tcPr>
            <w:tcW w:w="992" w:type="dxa"/>
          </w:tcPr>
          <w:p w14:paraId="2841C344" w14:textId="77777777" w:rsidR="00AD348A" w:rsidRPr="00AD348A" w:rsidRDefault="00AD348A" w:rsidP="007643A2">
            <w:pPr>
              <w:pStyle w:val="TableParagraph"/>
              <w:spacing w:line="240" w:lineRule="auto"/>
              <w:ind w:left="55" w:right="84"/>
              <w:jc w:val="center"/>
              <w:rPr>
                <w:sz w:val="20"/>
                <w:szCs w:val="20"/>
              </w:rPr>
            </w:pPr>
            <w:r w:rsidRPr="00AD348A">
              <w:rPr>
                <w:spacing w:val="-2"/>
                <w:sz w:val="20"/>
                <w:szCs w:val="20"/>
              </w:rPr>
              <w:t>1.12</w:t>
            </w:r>
          </w:p>
        </w:tc>
        <w:tc>
          <w:tcPr>
            <w:tcW w:w="1054" w:type="dxa"/>
          </w:tcPr>
          <w:p w14:paraId="7DECD70C" w14:textId="77777777" w:rsidR="00AD348A" w:rsidRPr="00AD348A" w:rsidRDefault="00AD348A" w:rsidP="007643A2">
            <w:pPr>
              <w:pStyle w:val="TableParagraph"/>
              <w:spacing w:line="240" w:lineRule="auto"/>
              <w:ind w:right="82"/>
              <w:rPr>
                <w:sz w:val="20"/>
                <w:szCs w:val="20"/>
              </w:rPr>
            </w:pPr>
            <w:r w:rsidRPr="00AD348A">
              <w:rPr>
                <w:spacing w:val="-2"/>
                <w:sz w:val="20"/>
                <w:szCs w:val="20"/>
              </w:rPr>
              <w:t xml:space="preserve"> 1.11</w:t>
            </w:r>
          </w:p>
        </w:tc>
      </w:tr>
    </w:tbl>
    <w:p w14:paraId="49399595" w14:textId="77777777" w:rsidR="00AD348A" w:rsidRPr="00AD348A" w:rsidRDefault="00AD348A" w:rsidP="00AD348A">
      <w:pPr>
        <w:jc w:val="both"/>
        <w:rPr>
          <w:rFonts w:ascii="Times New Roman" w:hAnsi="Times New Roman" w:cs="Times New Roman"/>
        </w:rPr>
      </w:pPr>
    </w:p>
    <w:p w14:paraId="412C4980" w14:textId="70547D64" w:rsidR="00AD348A" w:rsidRPr="00AD348A" w:rsidRDefault="00AD348A" w:rsidP="00AD348A">
      <w:pPr>
        <w:jc w:val="both"/>
        <w:rPr>
          <w:rFonts w:ascii="Times New Roman" w:hAnsi="Times New Roman" w:cs="Times New Roman"/>
        </w:rPr>
      </w:pPr>
      <w:r w:rsidRPr="00AD348A">
        <w:rPr>
          <w:rFonts w:ascii="Times New Roman" w:hAnsi="Times New Roman" w:cs="Times New Roman"/>
        </w:rPr>
        <w:t xml:space="preserve">Figure 1 shows the percentage of households deriving income from various sources by sectors. According to the graph, the highest income in all sectors comes from employment sources. Even the rural sector derives its income mainly from employment. According to Samaraweera et al. (2022) the agricultural workforce has seen a consistent yearly decrease of approximately 1.15% between 2013 and 2018. </w:t>
      </w:r>
      <w:r w:rsidRPr="00AD348A">
        <w:rPr>
          <w:rFonts w:ascii="Times New Roman" w:hAnsi="Times New Roman" w:cs="Times New Roman"/>
        </w:rPr>
        <w:lastRenderedPageBreak/>
        <w:t xml:space="preserve">Additionally, from 2006 to 2014, figures show that non farming jobs expanded more rapidly than agricultural employment in Sri Lanka (Samaraweera et al., 2022) </w:t>
      </w:r>
    </w:p>
    <w:p w14:paraId="20C8FF5B" w14:textId="32A079BF" w:rsidR="001659D0" w:rsidRPr="00257BD6" w:rsidRDefault="001659D0" w:rsidP="001659D0">
      <w:pPr>
        <w:spacing w:before="114"/>
        <w:jc w:val="center"/>
        <w:rPr>
          <w:rFonts w:ascii="Times New Roman" w:hAnsi="Times New Roman" w:cs="Times New Roman"/>
          <w:b/>
          <w:bCs/>
          <w:sz w:val="20"/>
          <w:szCs w:val="20"/>
        </w:rPr>
      </w:pPr>
      <w:r w:rsidRPr="00257BD6">
        <w:rPr>
          <w:rFonts w:ascii="Times New Roman" w:hAnsi="Times New Roman" w:cs="Times New Roman"/>
          <w:b/>
          <w:bCs/>
          <w:sz w:val="20"/>
          <w:szCs w:val="20"/>
        </w:rPr>
        <w:t>Fig</w:t>
      </w:r>
      <w:r>
        <w:rPr>
          <w:rFonts w:ascii="Times New Roman" w:hAnsi="Times New Roman" w:cs="Times New Roman"/>
          <w:b/>
          <w:bCs/>
          <w:sz w:val="20"/>
          <w:szCs w:val="20"/>
        </w:rPr>
        <w:t>ure</w:t>
      </w:r>
      <w:r w:rsidRPr="00257BD6">
        <w:rPr>
          <w:rFonts w:ascii="Times New Roman" w:hAnsi="Times New Roman" w:cs="Times New Roman"/>
          <w:b/>
          <w:bCs/>
          <w:sz w:val="20"/>
          <w:szCs w:val="20"/>
        </w:rPr>
        <w:t xml:space="preserve"> 1</w:t>
      </w:r>
      <w:r>
        <w:rPr>
          <w:rFonts w:ascii="Times New Roman" w:hAnsi="Times New Roman" w:cs="Times New Roman"/>
          <w:b/>
          <w:bCs/>
          <w:sz w:val="20"/>
          <w:szCs w:val="20"/>
        </w:rPr>
        <w:t>;</w:t>
      </w:r>
      <w:r w:rsidRPr="00257BD6">
        <w:rPr>
          <w:rFonts w:ascii="Times New Roman" w:hAnsi="Times New Roman" w:cs="Times New Roman"/>
          <w:b/>
          <w:bCs/>
          <w:spacing w:val="40"/>
          <w:sz w:val="20"/>
          <w:szCs w:val="20"/>
        </w:rPr>
        <w:t xml:space="preserve"> </w:t>
      </w:r>
      <w:r w:rsidRPr="00257BD6">
        <w:rPr>
          <w:rFonts w:ascii="Times New Roman" w:hAnsi="Times New Roman" w:cs="Times New Roman"/>
          <w:b/>
          <w:bCs/>
          <w:sz w:val="20"/>
          <w:szCs w:val="20"/>
        </w:rPr>
        <w:t>Percentage of households deriving income from various sources by sectors</w:t>
      </w:r>
    </w:p>
    <w:p w14:paraId="7F61A7A3" w14:textId="205844C8" w:rsidR="00AD348A" w:rsidRPr="0000512B" w:rsidRDefault="0000512B" w:rsidP="001659D0">
      <w:pPr>
        <w:ind w:firstLine="720"/>
        <w:jc w:val="both"/>
        <w:rPr>
          <w:rFonts w:ascii="Times New Roman" w:hAnsi="Times New Roman" w:cs="Times New Roman"/>
        </w:rPr>
      </w:pPr>
      <w:r w:rsidRPr="0000512B">
        <w:rPr>
          <w:rFonts w:ascii="Times New Roman" w:hAnsi="Times New Roman" w:cs="Times New Roman"/>
          <w:color w:val="808080" w:themeColor="background1" w:themeShade="80"/>
          <w:sz w:val="16"/>
          <w:szCs w:val="16"/>
        </w:rPr>
        <w:t>Percentage</w:t>
      </w:r>
      <w:r w:rsidRPr="0000512B">
        <w:rPr>
          <w:rFonts w:ascii="Times New Roman" w:hAnsi="Times New Roman" w:cs="Times New Roman"/>
          <w:color w:val="808080" w:themeColor="background1" w:themeShade="80"/>
          <w:spacing w:val="-3"/>
          <w:sz w:val="16"/>
          <w:szCs w:val="16"/>
        </w:rPr>
        <w:t xml:space="preserve"> </w:t>
      </w:r>
      <w:r w:rsidRPr="0000512B">
        <w:rPr>
          <w:rFonts w:ascii="Times New Roman" w:hAnsi="Times New Roman" w:cs="Times New Roman"/>
          <w:color w:val="808080" w:themeColor="background1" w:themeShade="80"/>
          <w:sz w:val="16"/>
          <w:szCs w:val="16"/>
        </w:rPr>
        <w:t>of</w:t>
      </w:r>
      <w:r w:rsidRPr="0000512B">
        <w:rPr>
          <w:rFonts w:ascii="Times New Roman" w:hAnsi="Times New Roman" w:cs="Times New Roman"/>
          <w:color w:val="808080" w:themeColor="background1" w:themeShade="80"/>
          <w:spacing w:val="-1"/>
          <w:sz w:val="16"/>
          <w:szCs w:val="16"/>
        </w:rPr>
        <w:t xml:space="preserve"> </w:t>
      </w:r>
      <w:r w:rsidRPr="0000512B">
        <w:rPr>
          <w:rFonts w:ascii="Times New Roman" w:hAnsi="Times New Roman" w:cs="Times New Roman"/>
          <w:color w:val="808080" w:themeColor="background1" w:themeShade="80"/>
          <w:spacing w:val="-2"/>
          <w:sz w:val="16"/>
          <w:szCs w:val="16"/>
        </w:rPr>
        <w:t>households</w:t>
      </w:r>
      <w:r w:rsidR="00AD348A" w:rsidRPr="0000512B">
        <w:rPr>
          <w:rFonts w:ascii="Times New Roman" w:hAnsi="Times New Roman" w:cs="Times New Roman"/>
          <w:iCs/>
          <w:noProof/>
          <w:lang w:bidi="si-LK"/>
        </w:rPr>
        <w:drawing>
          <wp:anchor distT="0" distB="0" distL="114300" distR="114300" simplePos="0" relativeHeight="251661312" behindDoc="0" locked="0" layoutInCell="1" allowOverlap="1" wp14:anchorId="6838F624" wp14:editId="6C47AD40">
            <wp:simplePos x="0" y="0"/>
            <wp:positionH relativeFrom="margin">
              <wp:posOffset>1110615</wp:posOffset>
            </wp:positionH>
            <wp:positionV relativeFrom="paragraph">
              <wp:posOffset>258445</wp:posOffset>
            </wp:positionV>
            <wp:extent cx="2867062" cy="1584996"/>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7062" cy="1584996"/>
                    </a:xfrm>
                    <a:prstGeom prst="rect">
                      <a:avLst/>
                    </a:prstGeom>
                    <a:noFill/>
                  </pic:spPr>
                </pic:pic>
              </a:graphicData>
            </a:graphic>
          </wp:anchor>
        </w:drawing>
      </w:r>
    </w:p>
    <w:p w14:paraId="6069253A" w14:textId="77777777" w:rsidR="00AD348A" w:rsidRPr="00AD348A" w:rsidRDefault="00AD348A" w:rsidP="00AD348A">
      <w:pPr>
        <w:jc w:val="both"/>
        <w:rPr>
          <w:rFonts w:ascii="Times New Roman" w:hAnsi="Times New Roman" w:cs="Times New Roman"/>
          <w:i/>
          <w:iCs/>
        </w:rPr>
      </w:pPr>
    </w:p>
    <w:p w14:paraId="174332EF" w14:textId="66CE7CA7" w:rsidR="00AD348A" w:rsidRPr="00AA78D1" w:rsidRDefault="00AD348A" w:rsidP="00AA78D1">
      <w:pPr>
        <w:pStyle w:val="ListParagraph"/>
        <w:numPr>
          <w:ilvl w:val="1"/>
          <w:numId w:val="5"/>
        </w:numPr>
        <w:ind w:left="426"/>
        <w:jc w:val="both"/>
        <w:rPr>
          <w:rFonts w:ascii="Times New Roman" w:hAnsi="Times New Roman" w:cs="Times New Roman"/>
          <w:b/>
          <w:bCs/>
        </w:rPr>
      </w:pPr>
      <w:r w:rsidRPr="00AA78D1">
        <w:rPr>
          <w:rFonts w:ascii="Times New Roman" w:hAnsi="Times New Roman" w:cs="Times New Roman"/>
          <w:b/>
          <w:bCs/>
        </w:rPr>
        <w:t>Income Diversification Status in Study Area</w:t>
      </w:r>
    </w:p>
    <w:p w14:paraId="5DDCC78E" w14:textId="4471FC83" w:rsidR="00AD348A" w:rsidRPr="00257BD6" w:rsidRDefault="00AD348A" w:rsidP="00257BD6">
      <w:pPr>
        <w:ind w:left="5" w:right="142"/>
        <w:rPr>
          <w:rFonts w:ascii="Times New Roman" w:hAnsi="Times New Roman" w:cs="Times New Roman"/>
          <w:b/>
          <w:bCs/>
          <w:spacing w:val="-10"/>
          <w:sz w:val="20"/>
          <w:szCs w:val="20"/>
        </w:rPr>
      </w:pPr>
      <w:r w:rsidRPr="00257BD6">
        <w:rPr>
          <w:rFonts w:ascii="Times New Roman" w:hAnsi="Times New Roman" w:cs="Times New Roman"/>
          <w:b/>
          <w:bCs/>
          <w:sz w:val="20"/>
          <w:szCs w:val="20"/>
        </w:rPr>
        <w:t>Table</w:t>
      </w:r>
      <w:r w:rsidRPr="00257BD6">
        <w:rPr>
          <w:rFonts w:ascii="Times New Roman" w:hAnsi="Times New Roman" w:cs="Times New Roman"/>
          <w:b/>
          <w:bCs/>
          <w:spacing w:val="-10"/>
          <w:sz w:val="20"/>
          <w:szCs w:val="20"/>
        </w:rPr>
        <w:t xml:space="preserve"> </w:t>
      </w:r>
      <w:r w:rsidR="00257BD6">
        <w:rPr>
          <w:rFonts w:ascii="Times New Roman" w:hAnsi="Times New Roman" w:cs="Times New Roman"/>
          <w:b/>
          <w:bCs/>
          <w:spacing w:val="-10"/>
          <w:sz w:val="20"/>
          <w:szCs w:val="20"/>
        </w:rPr>
        <w:t>5</w:t>
      </w:r>
      <w:r w:rsidRPr="00257BD6">
        <w:rPr>
          <w:rFonts w:ascii="Times New Roman" w:hAnsi="Times New Roman" w:cs="Times New Roman"/>
          <w:b/>
          <w:bCs/>
          <w:spacing w:val="-10"/>
          <w:sz w:val="20"/>
          <w:szCs w:val="20"/>
        </w:rPr>
        <w:t xml:space="preserve">; </w:t>
      </w:r>
      <w:r w:rsidRPr="00257BD6">
        <w:rPr>
          <w:rFonts w:ascii="Times New Roman" w:hAnsi="Times New Roman" w:cs="Times New Roman"/>
          <w:b/>
          <w:bCs/>
          <w:sz w:val="20"/>
          <w:szCs w:val="20"/>
        </w:rPr>
        <w:t>Percentage of income diversified households</w:t>
      </w:r>
    </w:p>
    <w:tbl>
      <w:tblPr>
        <w:tblStyle w:val="TableGrid"/>
        <w:tblW w:w="0" w:type="auto"/>
        <w:tblLook w:val="04A0" w:firstRow="1" w:lastRow="0" w:firstColumn="1" w:lastColumn="0" w:noHBand="0" w:noVBand="1"/>
      </w:tblPr>
      <w:tblGrid>
        <w:gridCol w:w="1408"/>
        <w:gridCol w:w="1532"/>
        <w:gridCol w:w="2296"/>
        <w:gridCol w:w="2192"/>
      </w:tblGrid>
      <w:tr w:rsidR="00AD348A" w:rsidRPr="00AD348A" w14:paraId="58DFFD98" w14:textId="77777777" w:rsidTr="007643A2">
        <w:tc>
          <w:tcPr>
            <w:tcW w:w="1696" w:type="dxa"/>
          </w:tcPr>
          <w:p w14:paraId="79E083CD" w14:textId="77777777" w:rsidR="00AD348A" w:rsidRPr="00AD348A" w:rsidRDefault="00AD348A" w:rsidP="007643A2">
            <w:pPr>
              <w:pStyle w:val="TableParagraph"/>
              <w:spacing w:line="240" w:lineRule="auto"/>
              <w:ind w:left="139"/>
              <w:rPr>
                <w:sz w:val="20"/>
                <w:szCs w:val="20"/>
              </w:rPr>
            </w:pPr>
            <w:r w:rsidRPr="00AD348A">
              <w:rPr>
                <w:spacing w:val="-2"/>
                <w:sz w:val="20"/>
                <w:szCs w:val="20"/>
              </w:rPr>
              <w:t>Sector</w:t>
            </w:r>
          </w:p>
        </w:tc>
        <w:tc>
          <w:tcPr>
            <w:tcW w:w="1701" w:type="dxa"/>
          </w:tcPr>
          <w:p w14:paraId="352D3AEC" w14:textId="77777777" w:rsidR="00AD348A" w:rsidRPr="00AD348A" w:rsidRDefault="00AD348A" w:rsidP="007643A2">
            <w:pPr>
              <w:pStyle w:val="TableParagraph"/>
              <w:spacing w:line="240" w:lineRule="auto"/>
              <w:ind w:left="109"/>
              <w:rPr>
                <w:sz w:val="20"/>
                <w:szCs w:val="20"/>
              </w:rPr>
            </w:pPr>
            <w:r w:rsidRPr="00AD348A">
              <w:rPr>
                <w:sz w:val="20"/>
                <w:szCs w:val="20"/>
              </w:rPr>
              <w:t>Total</w:t>
            </w:r>
            <w:r w:rsidRPr="00AD348A">
              <w:rPr>
                <w:spacing w:val="-15"/>
                <w:sz w:val="20"/>
                <w:szCs w:val="20"/>
              </w:rPr>
              <w:t xml:space="preserve"> </w:t>
            </w:r>
            <w:r w:rsidRPr="00AD348A">
              <w:rPr>
                <w:spacing w:val="-2"/>
                <w:sz w:val="20"/>
                <w:szCs w:val="20"/>
              </w:rPr>
              <w:t>households</w:t>
            </w:r>
          </w:p>
        </w:tc>
        <w:tc>
          <w:tcPr>
            <w:tcW w:w="2835" w:type="dxa"/>
          </w:tcPr>
          <w:p w14:paraId="233A357F" w14:textId="77777777" w:rsidR="00AD348A" w:rsidRPr="00AD348A" w:rsidRDefault="00AD348A" w:rsidP="007643A2">
            <w:pPr>
              <w:pStyle w:val="TableParagraph"/>
              <w:spacing w:line="240" w:lineRule="auto"/>
              <w:ind w:left="161"/>
              <w:rPr>
                <w:sz w:val="20"/>
                <w:szCs w:val="20"/>
              </w:rPr>
            </w:pPr>
            <w:r w:rsidRPr="00AD348A">
              <w:rPr>
                <w:spacing w:val="-2"/>
                <w:sz w:val="20"/>
                <w:szCs w:val="20"/>
              </w:rPr>
              <w:t>Income</w:t>
            </w:r>
            <w:r w:rsidRPr="00AD348A">
              <w:rPr>
                <w:spacing w:val="-8"/>
                <w:sz w:val="20"/>
                <w:szCs w:val="20"/>
              </w:rPr>
              <w:t xml:space="preserve"> </w:t>
            </w:r>
            <w:r w:rsidRPr="00AD348A">
              <w:rPr>
                <w:spacing w:val="-2"/>
                <w:sz w:val="20"/>
                <w:szCs w:val="20"/>
              </w:rPr>
              <w:t>diversified</w:t>
            </w:r>
            <w:r w:rsidRPr="00AD348A">
              <w:rPr>
                <w:spacing w:val="-3"/>
                <w:sz w:val="20"/>
                <w:szCs w:val="20"/>
              </w:rPr>
              <w:t xml:space="preserve"> </w:t>
            </w:r>
            <w:r w:rsidRPr="00AD348A">
              <w:rPr>
                <w:spacing w:val="-2"/>
                <w:sz w:val="20"/>
                <w:szCs w:val="20"/>
              </w:rPr>
              <w:t>households</w:t>
            </w:r>
          </w:p>
        </w:tc>
        <w:tc>
          <w:tcPr>
            <w:tcW w:w="2694" w:type="dxa"/>
          </w:tcPr>
          <w:p w14:paraId="0B2300BD" w14:textId="77777777" w:rsidR="00AD348A" w:rsidRPr="00AD348A" w:rsidRDefault="00AD348A" w:rsidP="007643A2">
            <w:pPr>
              <w:pStyle w:val="TableParagraph"/>
              <w:spacing w:line="240" w:lineRule="auto"/>
              <w:ind w:left="130"/>
              <w:rPr>
                <w:sz w:val="20"/>
                <w:szCs w:val="20"/>
              </w:rPr>
            </w:pPr>
            <w:r w:rsidRPr="00AD348A">
              <w:rPr>
                <w:spacing w:val="-2"/>
                <w:sz w:val="20"/>
                <w:szCs w:val="20"/>
              </w:rPr>
              <w:t>Percentage</w:t>
            </w:r>
            <w:r w:rsidRPr="00AD348A">
              <w:rPr>
                <w:spacing w:val="-5"/>
                <w:sz w:val="20"/>
                <w:szCs w:val="20"/>
              </w:rPr>
              <w:t xml:space="preserve"> </w:t>
            </w:r>
            <w:r w:rsidRPr="00AD348A">
              <w:rPr>
                <w:spacing w:val="-2"/>
                <w:sz w:val="20"/>
                <w:szCs w:val="20"/>
              </w:rPr>
              <w:t>of</w:t>
            </w:r>
            <w:r w:rsidRPr="00AD348A">
              <w:rPr>
                <w:spacing w:val="-6"/>
                <w:sz w:val="20"/>
                <w:szCs w:val="20"/>
              </w:rPr>
              <w:t xml:space="preserve"> income </w:t>
            </w:r>
            <w:r w:rsidRPr="00AD348A">
              <w:rPr>
                <w:spacing w:val="-2"/>
                <w:sz w:val="20"/>
                <w:szCs w:val="20"/>
              </w:rPr>
              <w:t>diversified households</w:t>
            </w:r>
          </w:p>
        </w:tc>
      </w:tr>
      <w:tr w:rsidR="00AD348A" w:rsidRPr="00AD348A" w14:paraId="7A838C12" w14:textId="77777777" w:rsidTr="007643A2">
        <w:tc>
          <w:tcPr>
            <w:tcW w:w="1696" w:type="dxa"/>
          </w:tcPr>
          <w:p w14:paraId="24108D22" w14:textId="77777777" w:rsidR="00AD348A" w:rsidRPr="00AD348A" w:rsidRDefault="00AD348A" w:rsidP="007643A2">
            <w:pPr>
              <w:pStyle w:val="TableParagraph"/>
              <w:spacing w:line="240" w:lineRule="auto"/>
              <w:ind w:left="139"/>
              <w:rPr>
                <w:sz w:val="20"/>
                <w:szCs w:val="20"/>
              </w:rPr>
            </w:pPr>
            <w:r w:rsidRPr="00AD348A">
              <w:rPr>
                <w:spacing w:val="-5"/>
                <w:sz w:val="20"/>
                <w:szCs w:val="20"/>
              </w:rPr>
              <w:t>All</w:t>
            </w:r>
          </w:p>
        </w:tc>
        <w:tc>
          <w:tcPr>
            <w:tcW w:w="1701" w:type="dxa"/>
          </w:tcPr>
          <w:p w14:paraId="2A030DD2" w14:textId="77777777" w:rsidR="00AD348A" w:rsidRPr="00AD348A" w:rsidRDefault="00AD348A" w:rsidP="007643A2">
            <w:pPr>
              <w:pStyle w:val="TableParagraph"/>
              <w:spacing w:line="240" w:lineRule="auto"/>
              <w:ind w:left="109"/>
              <w:rPr>
                <w:sz w:val="20"/>
                <w:szCs w:val="20"/>
              </w:rPr>
            </w:pPr>
            <w:r w:rsidRPr="00AD348A">
              <w:rPr>
                <w:spacing w:val="-2"/>
                <w:sz w:val="20"/>
                <w:szCs w:val="20"/>
              </w:rPr>
              <w:t>19783</w:t>
            </w:r>
          </w:p>
        </w:tc>
        <w:tc>
          <w:tcPr>
            <w:tcW w:w="2835" w:type="dxa"/>
          </w:tcPr>
          <w:p w14:paraId="5235FB2B" w14:textId="77777777" w:rsidR="00AD348A" w:rsidRPr="00AD348A" w:rsidRDefault="00AD348A" w:rsidP="007643A2">
            <w:pPr>
              <w:pStyle w:val="TableParagraph"/>
              <w:spacing w:line="240" w:lineRule="auto"/>
              <w:ind w:left="161"/>
              <w:rPr>
                <w:sz w:val="20"/>
                <w:szCs w:val="20"/>
              </w:rPr>
            </w:pPr>
            <w:r w:rsidRPr="00AD348A">
              <w:rPr>
                <w:spacing w:val="-2"/>
                <w:sz w:val="20"/>
                <w:szCs w:val="20"/>
              </w:rPr>
              <w:t>11,720</w:t>
            </w:r>
          </w:p>
        </w:tc>
        <w:tc>
          <w:tcPr>
            <w:tcW w:w="2694" w:type="dxa"/>
          </w:tcPr>
          <w:p w14:paraId="7BF17E34" w14:textId="77777777" w:rsidR="00AD348A" w:rsidRPr="00AD348A" w:rsidRDefault="00AD348A" w:rsidP="007643A2">
            <w:pPr>
              <w:pStyle w:val="TableParagraph"/>
              <w:spacing w:line="240" w:lineRule="auto"/>
              <w:ind w:left="130"/>
              <w:rPr>
                <w:sz w:val="20"/>
                <w:szCs w:val="20"/>
              </w:rPr>
            </w:pPr>
            <w:r w:rsidRPr="00AD348A">
              <w:rPr>
                <w:spacing w:val="-2"/>
                <w:sz w:val="20"/>
                <w:szCs w:val="20"/>
              </w:rPr>
              <w:t>59.2%</w:t>
            </w:r>
          </w:p>
        </w:tc>
      </w:tr>
      <w:tr w:rsidR="00AD348A" w:rsidRPr="00AD348A" w14:paraId="2E8FB5B2" w14:textId="77777777" w:rsidTr="007643A2">
        <w:tc>
          <w:tcPr>
            <w:tcW w:w="1696" w:type="dxa"/>
          </w:tcPr>
          <w:p w14:paraId="23A1800F" w14:textId="77777777" w:rsidR="00AD348A" w:rsidRPr="00AD348A" w:rsidRDefault="00AD348A" w:rsidP="007643A2">
            <w:pPr>
              <w:pStyle w:val="TableParagraph"/>
              <w:spacing w:line="240" w:lineRule="auto"/>
              <w:ind w:left="139"/>
              <w:rPr>
                <w:sz w:val="20"/>
                <w:szCs w:val="20"/>
              </w:rPr>
            </w:pPr>
            <w:r w:rsidRPr="00AD348A">
              <w:rPr>
                <w:spacing w:val="-2"/>
                <w:sz w:val="20"/>
                <w:szCs w:val="20"/>
              </w:rPr>
              <w:t>Rural</w:t>
            </w:r>
          </w:p>
        </w:tc>
        <w:tc>
          <w:tcPr>
            <w:tcW w:w="1701" w:type="dxa"/>
          </w:tcPr>
          <w:p w14:paraId="05BA7A1F" w14:textId="77777777" w:rsidR="00AD348A" w:rsidRPr="00AD348A" w:rsidRDefault="00AD348A" w:rsidP="007643A2">
            <w:pPr>
              <w:pStyle w:val="TableParagraph"/>
              <w:spacing w:line="240" w:lineRule="auto"/>
              <w:ind w:left="109"/>
              <w:rPr>
                <w:sz w:val="20"/>
                <w:szCs w:val="20"/>
              </w:rPr>
            </w:pPr>
            <w:r w:rsidRPr="00AD348A">
              <w:rPr>
                <w:spacing w:val="-2"/>
                <w:sz w:val="20"/>
                <w:szCs w:val="20"/>
              </w:rPr>
              <w:t>15753</w:t>
            </w:r>
          </w:p>
        </w:tc>
        <w:tc>
          <w:tcPr>
            <w:tcW w:w="2835" w:type="dxa"/>
          </w:tcPr>
          <w:p w14:paraId="5DEBB35A" w14:textId="77777777" w:rsidR="00AD348A" w:rsidRPr="00AD348A" w:rsidRDefault="00AD348A" w:rsidP="007643A2">
            <w:pPr>
              <w:pStyle w:val="TableParagraph"/>
              <w:spacing w:line="240" w:lineRule="auto"/>
              <w:ind w:left="161"/>
              <w:rPr>
                <w:sz w:val="20"/>
                <w:szCs w:val="20"/>
              </w:rPr>
            </w:pPr>
            <w:r w:rsidRPr="00AD348A">
              <w:rPr>
                <w:spacing w:val="-2"/>
                <w:sz w:val="20"/>
                <w:szCs w:val="20"/>
              </w:rPr>
              <w:t>9,737</w:t>
            </w:r>
          </w:p>
        </w:tc>
        <w:tc>
          <w:tcPr>
            <w:tcW w:w="2694" w:type="dxa"/>
          </w:tcPr>
          <w:p w14:paraId="364C7776" w14:textId="77777777" w:rsidR="00AD348A" w:rsidRPr="00AD348A" w:rsidRDefault="00AD348A" w:rsidP="007643A2">
            <w:pPr>
              <w:pStyle w:val="TableParagraph"/>
              <w:spacing w:line="240" w:lineRule="auto"/>
              <w:ind w:left="130"/>
              <w:rPr>
                <w:sz w:val="20"/>
                <w:szCs w:val="20"/>
              </w:rPr>
            </w:pPr>
            <w:r w:rsidRPr="00AD348A">
              <w:rPr>
                <w:spacing w:val="-2"/>
                <w:sz w:val="20"/>
                <w:szCs w:val="20"/>
              </w:rPr>
              <w:t>61.8%</w:t>
            </w:r>
          </w:p>
        </w:tc>
      </w:tr>
      <w:tr w:rsidR="00AD348A" w:rsidRPr="00AD348A" w14:paraId="23803012" w14:textId="77777777" w:rsidTr="007643A2">
        <w:tc>
          <w:tcPr>
            <w:tcW w:w="1696" w:type="dxa"/>
          </w:tcPr>
          <w:p w14:paraId="5A3A409C" w14:textId="77777777" w:rsidR="00AD348A" w:rsidRPr="00AD348A" w:rsidRDefault="00AD348A" w:rsidP="007643A2">
            <w:pPr>
              <w:pStyle w:val="TableParagraph"/>
              <w:spacing w:line="240" w:lineRule="auto"/>
              <w:ind w:left="139"/>
              <w:rPr>
                <w:sz w:val="20"/>
                <w:szCs w:val="20"/>
              </w:rPr>
            </w:pPr>
            <w:r w:rsidRPr="00AD348A">
              <w:rPr>
                <w:spacing w:val="-2"/>
                <w:sz w:val="20"/>
                <w:szCs w:val="20"/>
              </w:rPr>
              <w:t>Urban</w:t>
            </w:r>
          </w:p>
        </w:tc>
        <w:tc>
          <w:tcPr>
            <w:tcW w:w="1701" w:type="dxa"/>
          </w:tcPr>
          <w:p w14:paraId="07CD7D70" w14:textId="77777777" w:rsidR="00AD348A" w:rsidRPr="00AD348A" w:rsidRDefault="00AD348A" w:rsidP="007643A2">
            <w:pPr>
              <w:pStyle w:val="TableParagraph"/>
              <w:spacing w:line="240" w:lineRule="auto"/>
              <w:ind w:left="109"/>
              <w:rPr>
                <w:sz w:val="20"/>
                <w:szCs w:val="20"/>
              </w:rPr>
            </w:pPr>
            <w:r w:rsidRPr="00AD348A">
              <w:rPr>
                <w:spacing w:val="-4"/>
                <w:sz w:val="20"/>
                <w:szCs w:val="20"/>
              </w:rPr>
              <w:t>3185</w:t>
            </w:r>
          </w:p>
        </w:tc>
        <w:tc>
          <w:tcPr>
            <w:tcW w:w="2835" w:type="dxa"/>
          </w:tcPr>
          <w:p w14:paraId="7151E037" w14:textId="77777777" w:rsidR="00AD348A" w:rsidRPr="00AD348A" w:rsidRDefault="00AD348A" w:rsidP="007643A2">
            <w:pPr>
              <w:pStyle w:val="TableParagraph"/>
              <w:spacing w:line="240" w:lineRule="auto"/>
              <w:ind w:left="161"/>
              <w:rPr>
                <w:sz w:val="20"/>
                <w:szCs w:val="20"/>
              </w:rPr>
            </w:pPr>
            <w:r w:rsidRPr="00AD348A">
              <w:rPr>
                <w:spacing w:val="-2"/>
                <w:sz w:val="20"/>
                <w:szCs w:val="20"/>
              </w:rPr>
              <w:t>1,609</w:t>
            </w:r>
          </w:p>
        </w:tc>
        <w:tc>
          <w:tcPr>
            <w:tcW w:w="2694" w:type="dxa"/>
          </w:tcPr>
          <w:p w14:paraId="6D139676" w14:textId="77777777" w:rsidR="00AD348A" w:rsidRPr="00AD348A" w:rsidRDefault="00AD348A" w:rsidP="007643A2">
            <w:pPr>
              <w:pStyle w:val="TableParagraph"/>
              <w:spacing w:line="240" w:lineRule="auto"/>
              <w:ind w:left="130"/>
              <w:rPr>
                <w:sz w:val="20"/>
                <w:szCs w:val="20"/>
              </w:rPr>
            </w:pPr>
            <w:r w:rsidRPr="00AD348A">
              <w:rPr>
                <w:spacing w:val="-2"/>
                <w:sz w:val="20"/>
                <w:szCs w:val="20"/>
              </w:rPr>
              <w:t>50.5%</w:t>
            </w:r>
          </w:p>
        </w:tc>
      </w:tr>
      <w:tr w:rsidR="00AD348A" w:rsidRPr="00AD348A" w14:paraId="66F6324B" w14:textId="77777777" w:rsidTr="007643A2">
        <w:tc>
          <w:tcPr>
            <w:tcW w:w="1696" w:type="dxa"/>
          </w:tcPr>
          <w:p w14:paraId="07C0D81E" w14:textId="77777777" w:rsidR="00AD348A" w:rsidRPr="00AD348A" w:rsidRDefault="00AD348A" w:rsidP="007643A2">
            <w:pPr>
              <w:pStyle w:val="TableParagraph"/>
              <w:spacing w:line="240" w:lineRule="auto"/>
              <w:ind w:left="139"/>
              <w:rPr>
                <w:sz w:val="20"/>
                <w:szCs w:val="20"/>
              </w:rPr>
            </w:pPr>
            <w:r w:rsidRPr="00AD348A">
              <w:rPr>
                <w:spacing w:val="-2"/>
                <w:sz w:val="20"/>
                <w:szCs w:val="20"/>
              </w:rPr>
              <w:t>Estate</w:t>
            </w:r>
          </w:p>
        </w:tc>
        <w:tc>
          <w:tcPr>
            <w:tcW w:w="1701" w:type="dxa"/>
          </w:tcPr>
          <w:p w14:paraId="0C2FA582" w14:textId="77777777" w:rsidR="00AD348A" w:rsidRPr="00AD348A" w:rsidRDefault="00AD348A" w:rsidP="007643A2">
            <w:pPr>
              <w:pStyle w:val="TableParagraph"/>
              <w:spacing w:line="240" w:lineRule="auto"/>
              <w:ind w:left="109"/>
              <w:rPr>
                <w:sz w:val="20"/>
                <w:szCs w:val="20"/>
              </w:rPr>
            </w:pPr>
            <w:r w:rsidRPr="00AD348A">
              <w:rPr>
                <w:spacing w:val="-5"/>
                <w:sz w:val="20"/>
                <w:szCs w:val="20"/>
              </w:rPr>
              <w:t>845</w:t>
            </w:r>
          </w:p>
        </w:tc>
        <w:tc>
          <w:tcPr>
            <w:tcW w:w="2835" w:type="dxa"/>
          </w:tcPr>
          <w:p w14:paraId="1AED1EF5" w14:textId="77777777" w:rsidR="00AD348A" w:rsidRPr="00AD348A" w:rsidRDefault="00AD348A" w:rsidP="007643A2">
            <w:pPr>
              <w:pStyle w:val="TableParagraph"/>
              <w:spacing w:line="240" w:lineRule="auto"/>
              <w:ind w:left="161"/>
              <w:rPr>
                <w:sz w:val="20"/>
                <w:szCs w:val="20"/>
              </w:rPr>
            </w:pPr>
            <w:r w:rsidRPr="00AD348A">
              <w:rPr>
                <w:spacing w:val="-5"/>
                <w:sz w:val="20"/>
                <w:szCs w:val="20"/>
              </w:rPr>
              <w:t>374</w:t>
            </w:r>
          </w:p>
        </w:tc>
        <w:tc>
          <w:tcPr>
            <w:tcW w:w="2694" w:type="dxa"/>
          </w:tcPr>
          <w:p w14:paraId="15C94F5C" w14:textId="77777777" w:rsidR="00AD348A" w:rsidRPr="00AD348A" w:rsidRDefault="00AD348A" w:rsidP="007643A2">
            <w:pPr>
              <w:pStyle w:val="TableParagraph"/>
              <w:spacing w:line="240" w:lineRule="auto"/>
              <w:ind w:left="130"/>
              <w:rPr>
                <w:sz w:val="20"/>
                <w:szCs w:val="20"/>
              </w:rPr>
            </w:pPr>
            <w:r w:rsidRPr="00AD348A">
              <w:rPr>
                <w:spacing w:val="-2"/>
                <w:sz w:val="20"/>
                <w:szCs w:val="20"/>
              </w:rPr>
              <w:t>44.3%</w:t>
            </w:r>
          </w:p>
        </w:tc>
      </w:tr>
    </w:tbl>
    <w:p w14:paraId="0DF45817" w14:textId="4D97030C" w:rsidR="00AD348A" w:rsidRPr="001659D0" w:rsidRDefault="00AD348A" w:rsidP="00AD348A">
      <w:pPr>
        <w:spacing w:before="240" w:after="240"/>
        <w:jc w:val="both"/>
        <w:rPr>
          <w:rFonts w:ascii="Times New Roman" w:hAnsi="Times New Roman" w:cs="Times New Roman"/>
        </w:rPr>
      </w:pPr>
      <w:r w:rsidRPr="00AD348A">
        <w:rPr>
          <w:rFonts w:ascii="Times New Roman" w:hAnsi="Times New Roman" w:cs="Times New Roman"/>
        </w:rPr>
        <w:t xml:space="preserve">The findings from Table </w:t>
      </w:r>
      <w:r w:rsidR="004526CD">
        <w:rPr>
          <w:rFonts w:ascii="Times New Roman" w:hAnsi="Times New Roman" w:cs="Times New Roman"/>
        </w:rPr>
        <w:t>5</w:t>
      </w:r>
      <w:r w:rsidRPr="00AD348A">
        <w:rPr>
          <w:rFonts w:ascii="Times New Roman" w:hAnsi="Times New Roman" w:cs="Times New Roman"/>
        </w:rPr>
        <w:t xml:space="preserve"> demonstrate that income diversification is higher in the rural sector compared to the other two sectors. </w:t>
      </w:r>
      <w:r w:rsidR="002F0456">
        <w:rPr>
          <w:rFonts w:ascii="Times New Roman" w:hAnsi="Times New Roman" w:cs="Times New Roman"/>
        </w:rPr>
        <w:t>Specifically</w:t>
      </w:r>
      <w:r w:rsidRPr="00AD348A">
        <w:rPr>
          <w:rFonts w:ascii="Times New Roman" w:hAnsi="Times New Roman" w:cs="Times New Roman"/>
        </w:rPr>
        <w:t>, 61.8% of rural households have diversified their sources of income. Similar findings were reported by Senevirathne and Dharmadasa (2021)</w:t>
      </w:r>
      <w:r w:rsidR="002F0456">
        <w:rPr>
          <w:rFonts w:ascii="Times New Roman" w:hAnsi="Times New Roman" w:cs="Times New Roman"/>
        </w:rPr>
        <w:t>,</w:t>
      </w:r>
      <w:r w:rsidRPr="00AD348A">
        <w:rPr>
          <w:rFonts w:ascii="Times New Roman" w:hAnsi="Times New Roman" w:cs="Times New Roman"/>
        </w:rPr>
        <w:t xml:space="preserve"> </w:t>
      </w:r>
      <w:r w:rsidR="002F0456">
        <w:rPr>
          <w:rFonts w:ascii="Times New Roman" w:hAnsi="Times New Roman" w:cs="Times New Roman"/>
        </w:rPr>
        <w:t>who</w:t>
      </w:r>
      <w:r w:rsidRPr="00AD348A">
        <w:rPr>
          <w:rFonts w:ascii="Times New Roman" w:hAnsi="Times New Roman" w:cs="Times New Roman"/>
        </w:rPr>
        <w:t xml:space="preserve"> indicated that rural households exhibit greater levels of income diversification than urban and estate households. According </w:t>
      </w:r>
      <w:r w:rsidRPr="001659D0">
        <w:rPr>
          <w:rFonts w:ascii="Times New Roman" w:hAnsi="Times New Roman" w:cs="Times New Roman"/>
        </w:rPr>
        <w:t>to them, this suggests a strategy for managing challenges in agriculture, particularly for Sri Lanka’s rural population</w:t>
      </w:r>
      <w:r w:rsidR="002F0456">
        <w:rPr>
          <w:rFonts w:ascii="Times New Roman" w:hAnsi="Times New Roman" w:cs="Times New Roman"/>
        </w:rPr>
        <w:t>,</w:t>
      </w:r>
      <w:r w:rsidRPr="001659D0">
        <w:rPr>
          <w:rFonts w:ascii="Times New Roman" w:hAnsi="Times New Roman" w:cs="Times New Roman"/>
        </w:rPr>
        <w:t xml:space="preserve"> which is heavily involved in farming. These households face risks due to unpredictable shifts in weather patterns, especially fluctuations in rainfall. Further, </w:t>
      </w:r>
      <w:proofErr w:type="spellStart"/>
      <w:r w:rsidRPr="001659D0">
        <w:rPr>
          <w:rFonts w:ascii="Times New Roman" w:hAnsi="Times New Roman" w:cs="Times New Roman"/>
        </w:rPr>
        <w:t>Ersado</w:t>
      </w:r>
      <w:proofErr w:type="spellEnd"/>
      <w:r w:rsidRPr="001659D0">
        <w:rPr>
          <w:rFonts w:ascii="Times New Roman" w:hAnsi="Times New Roman" w:cs="Times New Roman"/>
        </w:rPr>
        <w:t xml:space="preserve"> (2006) observes that rural households generally have a wider range of income sources than their </w:t>
      </w:r>
      <w:r w:rsidR="002F0456">
        <w:rPr>
          <w:rFonts w:ascii="Times New Roman" w:hAnsi="Times New Roman" w:cs="Times New Roman"/>
        </w:rPr>
        <w:t>urban counterparts,</w:t>
      </w:r>
      <w:r w:rsidRPr="001659D0">
        <w:rPr>
          <w:rFonts w:ascii="Times New Roman" w:hAnsi="Times New Roman" w:cs="Times New Roman"/>
        </w:rPr>
        <w:t xml:space="preserve"> and this diversification tends to decline as urbanization increases.</w:t>
      </w:r>
      <w:r w:rsidR="00783570" w:rsidRPr="001659D0">
        <w:rPr>
          <w:rFonts w:ascii="Times New Roman" w:hAnsi="Times New Roman" w:cs="Times New Roman"/>
        </w:rPr>
        <w:t xml:space="preserve"> </w:t>
      </w:r>
      <w:r w:rsidR="002F0456">
        <w:rPr>
          <w:rFonts w:ascii="Times New Roman" w:hAnsi="Times New Roman" w:cs="Times New Roman"/>
        </w:rPr>
        <w:t>T</w:t>
      </w:r>
      <w:r w:rsidR="00783570" w:rsidRPr="001659D0">
        <w:rPr>
          <w:rFonts w:ascii="Times New Roman" w:hAnsi="Times New Roman" w:cs="Times New Roman"/>
        </w:rPr>
        <w:t xml:space="preserve">he estate sector shows the lowest level of income diversification since there are suffering from </w:t>
      </w:r>
      <w:r w:rsidR="002F0456">
        <w:rPr>
          <w:rFonts w:ascii="Times New Roman" w:hAnsi="Times New Roman" w:cs="Times New Roman"/>
        </w:rPr>
        <w:t xml:space="preserve">a </w:t>
      </w:r>
      <w:r w:rsidR="00783570" w:rsidRPr="001659D0">
        <w:rPr>
          <w:rFonts w:ascii="Times New Roman" w:hAnsi="Times New Roman" w:cs="Times New Roman"/>
        </w:rPr>
        <w:t xml:space="preserve">lack of job opportunities and </w:t>
      </w:r>
      <w:r w:rsidR="002F0456">
        <w:rPr>
          <w:rFonts w:ascii="Times New Roman" w:hAnsi="Times New Roman" w:cs="Times New Roman"/>
        </w:rPr>
        <w:t>constraints</w:t>
      </w:r>
      <w:r w:rsidR="00783570" w:rsidRPr="001659D0">
        <w:rPr>
          <w:rFonts w:ascii="Times New Roman" w:hAnsi="Times New Roman" w:cs="Times New Roman"/>
        </w:rPr>
        <w:t xml:space="preserve"> towards </w:t>
      </w:r>
      <w:r w:rsidR="00117B43" w:rsidRPr="001659D0">
        <w:rPr>
          <w:rFonts w:ascii="Times New Roman" w:hAnsi="Times New Roman" w:cs="Times New Roman"/>
        </w:rPr>
        <w:t xml:space="preserve">access to </w:t>
      </w:r>
      <w:r w:rsidR="002F0456">
        <w:rPr>
          <w:rFonts w:ascii="Times New Roman" w:hAnsi="Times New Roman" w:cs="Times New Roman"/>
        </w:rPr>
        <w:t>education</w:t>
      </w:r>
      <w:r w:rsidR="00117B43" w:rsidRPr="001659D0">
        <w:rPr>
          <w:rFonts w:ascii="Times New Roman" w:hAnsi="Times New Roman" w:cs="Times New Roman"/>
        </w:rPr>
        <w:t xml:space="preserve"> and </w:t>
      </w:r>
      <w:r w:rsidR="002F0456">
        <w:rPr>
          <w:rFonts w:ascii="Times New Roman" w:hAnsi="Times New Roman" w:cs="Times New Roman"/>
        </w:rPr>
        <w:t>training,</w:t>
      </w:r>
      <w:r w:rsidR="00117B43" w:rsidRPr="001659D0">
        <w:rPr>
          <w:rFonts w:ascii="Times New Roman" w:hAnsi="Times New Roman" w:cs="Times New Roman"/>
        </w:rPr>
        <w:t xml:space="preserve"> which ultimately leads to the </w:t>
      </w:r>
      <w:r w:rsidR="002F0456">
        <w:rPr>
          <w:rFonts w:ascii="Times New Roman" w:hAnsi="Times New Roman" w:cs="Times New Roman"/>
        </w:rPr>
        <w:t>hindrance</w:t>
      </w:r>
      <w:r w:rsidR="00117B43" w:rsidRPr="001659D0">
        <w:rPr>
          <w:rFonts w:ascii="Times New Roman" w:hAnsi="Times New Roman" w:cs="Times New Roman"/>
        </w:rPr>
        <w:t xml:space="preserve"> of developing alternative income sources </w:t>
      </w:r>
      <w:r w:rsidRPr="001659D0">
        <w:rPr>
          <w:rFonts w:ascii="Times New Roman" w:hAnsi="Times New Roman" w:cs="Times New Roman"/>
        </w:rPr>
        <w:t xml:space="preserve">(Dharmadasa and </w:t>
      </w:r>
      <w:proofErr w:type="spellStart"/>
      <w:r w:rsidRPr="001659D0">
        <w:rPr>
          <w:rFonts w:ascii="Times New Roman" w:hAnsi="Times New Roman" w:cs="Times New Roman"/>
        </w:rPr>
        <w:t>Polkotuwa</w:t>
      </w:r>
      <w:proofErr w:type="spellEnd"/>
      <w:r w:rsidRPr="001659D0">
        <w:rPr>
          <w:rFonts w:ascii="Times New Roman" w:hAnsi="Times New Roman" w:cs="Times New Roman"/>
        </w:rPr>
        <w:t xml:space="preserve">, 2016). </w:t>
      </w:r>
      <w:r w:rsidR="00117B43" w:rsidRPr="001659D0">
        <w:rPr>
          <w:rFonts w:ascii="Times New Roman" w:hAnsi="Times New Roman" w:cs="Times New Roman"/>
        </w:rPr>
        <w:t xml:space="preserve">And the urban sector shows lower income diversification </w:t>
      </w:r>
      <w:r w:rsidR="002F0456">
        <w:rPr>
          <w:rFonts w:ascii="Times New Roman" w:hAnsi="Times New Roman" w:cs="Times New Roman"/>
        </w:rPr>
        <w:t>compared</w:t>
      </w:r>
      <w:r w:rsidR="00117B43" w:rsidRPr="001659D0">
        <w:rPr>
          <w:rFonts w:ascii="Times New Roman" w:hAnsi="Times New Roman" w:cs="Times New Roman"/>
        </w:rPr>
        <w:t xml:space="preserve"> to </w:t>
      </w:r>
      <w:r w:rsidR="002F0456">
        <w:rPr>
          <w:rFonts w:ascii="Times New Roman" w:hAnsi="Times New Roman" w:cs="Times New Roman"/>
        </w:rPr>
        <w:t xml:space="preserve">the </w:t>
      </w:r>
      <w:r w:rsidR="00117B43" w:rsidRPr="001659D0">
        <w:rPr>
          <w:rFonts w:ascii="Times New Roman" w:hAnsi="Times New Roman" w:cs="Times New Roman"/>
        </w:rPr>
        <w:t xml:space="preserve">rural sector. according to Senevirathne and </w:t>
      </w:r>
      <w:proofErr w:type="spellStart"/>
      <w:r w:rsidR="00117B43" w:rsidRPr="001659D0">
        <w:rPr>
          <w:rFonts w:ascii="Times New Roman" w:hAnsi="Times New Roman" w:cs="Times New Roman"/>
        </w:rPr>
        <w:lastRenderedPageBreak/>
        <w:t>Dharmadamsa</w:t>
      </w:r>
      <w:proofErr w:type="spellEnd"/>
      <w:r w:rsidR="00117B43" w:rsidRPr="001659D0">
        <w:rPr>
          <w:rFonts w:ascii="Times New Roman" w:hAnsi="Times New Roman" w:cs="Times New Roman"/>
        </w:rPr>
        <w:t xml:space="preserve"> (2021) this can be </w:t>
      </w:r>
      <w:r w:rsidR="006F2976" w:rsidRPr="001659D0">
        <w:rPr>
          <w:rFonts w:ascii="Times New Roman" w:hAnsi="Times New Roman" w:cs="Times New Roman"/>
        </w:rPr>
        <w:t>happening</w:t>
      </w:r>
      <w:r w:rsidR="00117B43" w:rsidRPr="001659D0">
        <w:rPr>
          <w:rFonts w:ascii="Times New Roman" w:hAnsi="Times New Roman" w:cs="Times New Roman"/>
        </w:rPr>
        <w:t xml:space="preserve"> </w:t>
      </w:r>
      <w:r w:rsidR="006F2976" w:rsidRPr="001659D0">
        <w:rPr>
          <w:rFonts w:ascii="Times New Roman" w:hAnsi="Times New Roman" w:cs="Times New Roman"/>
        </w:rPr>
        <w:t>due to</w:t>
      </w:r>
      <w:r w:rsidR="00117B43" w:rsidRPr="001659D0">
        <w:rPr>
          <w:rFonts w:ascii="Times New Roman" w:hAnsi="Times New Roman" w:cs="Times New Roman"/>
        </w:rPr>
        <w:t xml:space="preserve"> the urban household </w:t>
      </w:r>
      <w:r w:rsidR="002F0456">
        <w:rPr>
          <w:rFonts w:ascii="Times New Roman" w:hAnsi="Times New Roman" w:cs="Times New Roman"/>
        </w:rPr>
        <w:t>earning</w:t>
      </w:r>
      <w:r w:rsidR="00117B43" w:rsidRPr="001659D0">
        <w:rPr>
          <w:rFonts w:ascii="Times New Roman" w:hAnsi="Times New Roman" w:cs="Times New Roman"/>
        </w:rPr>
        <w:t xml:space="preserve"> </w:t>
      </w:r>
      <w:r w:rsidR="006F2976" w:rsidRPr="001659D0">
        <w:rPr>
          <w:rFonts w:ascii="Times New Roman" w:hAnsi="Times New Roman" w:cs="Times New Roman"/>
        </w:rPr>
        <w:t>sufficient</w:t>
      </w:r>
      <w:r w:rsidR="00117B43" w:rsidRPr="001659D0">
        <w:rPr>
          <w:rFonts w:ascii="Times New Roman" w:hAnsi="Times New Roman" w:cs="Times New Roman"/>
        </w:rPr>
        <w:t xml:space="preserve"> income from their </w:t>
      </w:r>
      <w:r w:rsidR="006F2976" w:rsidRPr="001659D0">
        <w:rPr>
          <w:rFonts w:ascii="Times New Roman" w:hAnsi="Times New Roman" w:cs="Times New Roman"/>
        </w:rPr>
        <w:t>primary income sources</w:t>
      </w:r>
      <w:r w:rsidR="00117B43" w:rsidRPr="001659D0">
        <w:rPr>
          <w:rFonts w:ascii="Times New Roman" w:hAnsi="Times New Roman" w:cs="Times New Roman"/>
        </w:rPr>
        <w:t xml:space="preserve"> </w:t>
      </w:r>
      <w:r w:rsidR="002F0456">
        <w:rPr>
          <w:rFonts w:ascii="Times New Roman" w:hAnsi="Times New Roman" w:cs="Times New Roman"/>
        </w:rPr>
        <w:t>compared</w:t>
      </w:r>
      <w:r w:rsidR="00117B43" w:rsidRPr="001659D0">
        <w:rPr>
          <w:rFonts w:ascii="Times New Roman" w:hAnsi="Times New Roman" w:cs="Times New Roman"/>
        </w:rPr>
        <w:t xml:space="preserve"> to </w:t>
      </w:r>
      <w:r w:rsidR="002F0456">
        <w:rPr>
          <w:rFonts w:ascii="Times New Roman" w:hAnsi="Times New Roman" w:cs="Times New Roman"/>
        </w:rPr>
        <w:t xml:space="preserve">the </w:t>
      </w:r>
      <w:r w:rsidR="00117B43" w:rsidRPr="001659D0">
        <w:rPr>
          <w:rFonts w:ascii="Times New Roman" w:hAnsi="Times New Roman" w:cs="Times New Roman"/>
        </w:rPr>
        <w:t xml:space="preserve">rural sector.  </w:t>
      </w:r>
    </w:p>
    <w:p w14:paraId="03AFE094" w14:textId="6F9CFCA0" w:rsidR="005C0DE4" w:rsidRPr="00AD348A" w:rsidRDefault="00AD348A" w:rsidP="006E1BE1">
      <w:pPr>
        <w:spacing w:after="240"/>
        <w:ind w:firstLine="720"/>
        <w:jc w:val="both"/>
        <w:rPr>
          <w:rFonts w:ascii="Times New Roman" w:hAnsi="Times New Roman" w:cs="Times New Roman"/>
        </w:rPr>
      </w:pPr>
      <w:r w:rsidRPr="001659D0">
        <w:rPr>
          <w:rFonts w:ascii="Times New Roman" w:hAnsi="Times New Roman" w:cs="Times New Roman"/>
        </w:rPr>
        <w:t xml:space="preserve">Table </w:t>
      </w:r>
      <w:r w:rsidR="0098632D" w:rsidRPr="001659D0">
        <w:rPr>
          <w:rFonts w:ascii="Times New Roman" w:hAnsi="Times New Roman" w:cs="Times New Roman"/>
        </w:rPr>
        <w:t>6</w:t>
      </w:r>
      <w:r w:rsidRPr="001659D0">
        <w:rPr>
          <w:rFonts w:ascii="Times New Roman" w:hAnsi="Times New Roman" w:cs="Times New Roman"/>
        </w:rPr>
        <w:t xml:space="preserve"> shows the level of income diversification among households. The outcomes indicate </w:t>
      </w:r>
      <w:r w:rsidR="002F0456">
        <w:rPr>
          <w:rFonts w:ascii="Times New Roman" w:hAnsi="Times New Roman" w:cs="Times New Roman"/>
        </w:rPr>
        <w:t>that a</w:t>
      </w:r>
      <w:r w:rsidRPr="001659D0">
        <w:rPr>
          <w:rFonts w:ascii="Times New Roman" w:hAnsi="Times New Roman" w:cs="Times New Roman"/>
        </w:rPr>
        <w:t xml:space="preserve"> </w:t>
      </w:r>
      <w:r w:rsidR="0098632D" w:rsidRPr="001659D0">
        <w:rPr>
          <w:rFonts w:ascii="Times New Roman" w:hAnsi="Times New Roman" w:cs="Times New Roman"/>
        </w:rPr>
        <w:t xml:space="preserve">large proportion of </w:t>
      </w:r>
      <w:r w:rsidRPr="001659D0">
        <w:rPr>
          <w:rFonts w:ascii="Times New Roman" w:hAnsi="Times New Roman" w:cs="Times New Roman"/>
        </w:rPr>
        <w:t xml:space="preserve">urban and rural </w:t>
      </w:r>
      <w:r w:rsidR="002F0456">
        <w:rPr>
          <w:rFonts w:ascii="Times New Roman" w:hAnsi="Times New Roman" w:cs="Times New Roman"/>
        </w:rPr>
        <w:t>sector</w:t>
      </w:r>
      <w:r w:rsidRPr="001659D0">
        <w:rPr>
          <w:rFonts w:ascii="Times New Roman" w:hAnsi="Times New Roman" w:cs="Times New Roman"/>
        </w:rPr>
        <w:t xml:space="preserve"> </w:t>
      </w:r>
      <w:r w:rsidR="0098632D" w:rsidRPr="001659D0">
        <w:rPr>
          <w:rFonts w:ascii="Times New Roman" w:hAnsi="Times New Roman" w:cs="Times New Roman"/>
        </w:rPr>
        <w:t xml:space="preserve">households </w:t>
      </w:r>
      <w:r w:rsidR="002F0456">
        <w:rPr>
          <w:rFonts w:ascii="Times New Roman" w:hAnsi="Times New Roman" w:cs="Times New Roman"/>
        </w:rPr>
        <w:t>show</w:t>
      </w:r>
      <w:r w:rsidR="0098632D" w:rsidRPr="001659D0">
        <w:rPr>
          <w:rFonts w:ascii="Times New Roman" w:hAnsi="Times New Roman" w:cs="Times New Roman"/>
        </w:rPr>
        <w:t xml:space="preserve"> </w:t>
      </w:r>
      <w:r w:rsidRPr="001659D0">
        <w:rPr>
          <w:rFonts w:ascii="Times New Roman" w:hAnsi="Times New Roman" w:cs="Times New Roman"/>
        </w:rPr>
        <w:t xml:space="preserve">moderate </w:t>
      </w:r>
      <w:r w:rsidR="0098632D" w:rsidRPr="001659D0">
        <w:rPr>
          <w:rFonts w:ascii="Times New Roman" w:hAnsi="Times New Roman" w:cs="Times New Roman"/>
        </w:rPr>
        <w:t>income diversification</w:t>
      </w:r>
      <w:r w:rsidRPr="001659D0">
        <w:rPr>
          <w:rFonts w:ascii="Times New Roman" w:hAnsi="Times New Roman" w:cs="Times New Roman"/>
        </w:rPr>
        <w:t xml:space="preserve">. </w:t>
      </w:r>
      <w:r w:rsidR="0098632D" w:rsidRPr="001659D0">
        <w:rPr>
          <w:rFonts w:ascii="Times New Roman" w:hAnsi="Times New Roman" w:cs="Times New Roman"/>
        </w:rPr>
        <w:t xml:space="preserve">Suggesting that </w:t>
      </w:r>
      <w:r w:rsidR="002F0456">
        <w:rPr>
          <w:rFonts w:ascii="Times New Roman" w:hAnsi="Times New Roman" w:cs="Times New Roman"/>
        </w:rPr>
        <w:t xml:space="preserve">the </w:t>
      </w:r>
      <w:r w:rsidR="0098632D" w:rsidRPr="001659D0">
        <w:rPr>
          <w:rFonts w:ascii="Times New Roman" w:hAnsi="Times New Roman" w:cs="Times New Roman"/>
        </w:rPr>
        <w:t xml:space="preserve">majority of those households try to </w:t>
      </w:r>
      <w:r w:rsidR="005C0DE4" w:rsidRPr="001659D0">
        <w:rPr>
          <w:rFonts w:ascii="Times New Roman" w:hAnsi="Times New Roman" w:cs="Times New Roman"/>
        </w:rPr>
        <w:t xml:space="preserve">diversify their income to withstand economic vulnerabilities while improving their living standards. But in </w:t>
      </w:r>
      <w:r w:rsidR="005C016A">
        <w:rPr>
          <w:rFonts w:ascii="Times New Roman" w:hAnsi="Times New Roman" w:cs="Times New Roman"/>
        </w:rPr>
        <w:t xml:space="preserve">the </w:t>
      </w:r>
      <w:r w:rsidR="005C0DE4" w:rsidRPr="001659D0">
        <w:rPr>
          <w:rFonts w:ascii="Times New Roman" w:hAnsi="Times New Roman" w:cs="Times New Roman"/>
        </w:rPr>
        <w:t>estate sector</w:t>
      </w:r>
      <w:r w:rsidR="005C016A">
        <w:rPr>
          <w:rFonts w:ascii="Times New Roman" w:hAnsi="Times New Roman" w:cs="Times New Roman"/>
        </w:rPr>
        <w:t>,</w:t>
      </w:r>
      <w:r w:rsidR="005C0DE4" w:rsidRPr="001659D0">
        <w:rPr>
          <w:rFonts w:ascii="Times New Roman" w:hAnsi="Times New Roman" w:cs="Times New Roman"/>
        </w:rPr>
        <w:t xml:space="preserve"> it shows low diversification </w:t>
      </w:r>
      <w:r w:rsidR="001659D0" w:rsidRPr="001659D0">
        <w:rPr>
          <w:rFonts w:ascii="Times New Roman" w:hAnsi="Times New Roman" w:cs="Times New Roman"/>
        </w:rPr>
        <w:t xml:space="preserve">reflecting </w:t>
      </w:r>
      <w:r w:rsidR="005C016A">
        <w:rPr>
          <w:rFonts w:ascii="Times New Roman" w:hAnsi="Times New Roman" w:cs="Times New Roman"/>
        </w:rPr>
        <w:t xml:space="preserve">the </w:t>
      </w:r>
      <w:r w:rsidR="001659D0" w:rsidRPr="001659D0">
        <w:rPr>
          <w:rFonts w:ascii="Times New Roman" w:hAnsi="Times New Roman" w:cs="Times New Roman"/>
        </w:rPr>
        <w:t xml:space="preserve">availability of </w:t>
      </w:r>
      <w:r w:rsidR="005C016A">
        <w:rPr>
          <w:rFonts w:ascii="Times New Roman" w:hAnsi="Times New Roman" w:cs="Times New Roman"/>
        </w:rPr>
        <w:t xml:space="preserve">a </w:t>
      </w:r>
      <w:r w:rsidR="001659D0" w:rsidRPr="001659D0">
        <w:rPr>
          <w:rFonts w:ascii="Times New Roman" w:hAnsi="Times New Roman" w:cs="Times New Roman"/>
        </w:rPr>
        <w:t>limited number of</w:t>
      </w:r>
      <w:r w:rsidR="005C0DE4" w:rsidRPr="001659D0">
        <w:rPr>
          <w:rFonts w:ascii="Times New Roman" w:hAnsi="Times New Roman" w:cs="Times New Roman"/>
        </w:rPr>
        <w:t xml:space="preserve"> income sources and potentially increasing their susceptibility to unexpected hardships and pressures.</w:t>
      </w:r>
    </w:p>
    <w:p w14:paraId="5A83E194" w14:textId="06603E12" w:rsidR="00AD348A" w:rsidRPr="00257BD6" w:rsidRDefault="00AD348A" w:rsidP="00257BD6">
      <w:pPr>
        <w:spacing w:before="94"/>
        <w:ind w:left="5" w:right="142"/>
        <w:rPr>
          <w:rFonts w:ascii="Times New Roman" w:hAnsi="Times New Roman" w:cs="Times New Roman"/>
          <w:b/>
          <w:bCs/>
          <w:sz w:val="20"/>
          <w:szCs w:val="20"/>
        </w:rPr>
      </w:pPr>
      <w:r w:rsidRPr="00257BD6">
        <w:rPr>
          <w:rFonts w:ascii="Times New Roman" w:hAnsi="Times New Roman" w:cs="Times New Roman"/>
          <w:b/>
          <w:bCs/>
          <w:sz w:val="20"/>
          <w:szCs w:val="20"/>
        </w:rPr>
        <w:t>Table</w:t>
      </w:r>
      <w:r w:rsidRPr="00257BD6">
        <w:rPr>
          <w:rFonts w:ascii="Times New Roman" w:hAnsi="Times New Roman" w:cs="Times New Roman"/>
          <w:b/>
          <w:bCs/>
          <w:spacing w:val="-10"/>
          <w:sz w:val="20"/>
          <w:szCs w:val="20"/>
        </w:rPr>
        <w:t xml:space="preserve"> </w:t>
      </w:r>
      <w:r w:rsidR="00257BD6" w:rsidRPr="00257BD6">
        <w:rPr>
          <w:rFonts w:ascii="Times New Roman" w:hAnsi="Times New Roman" w:cs="Times New Roman"/>
          <w:b/>
          <w:bCs/>
          <w:spacing w:val="-10"/>
          <w:sz w:val="20"/>
          <w:szCs w:val="20"/>
        </w:rPr>
        <w:t>6</w:t>
      </w:r>
      <w:r w:rsidRPr="00257BD6">
        <w:rPr>
          <w:rFonts w:ascii="Times New Roman" w:hAnsi="Times New Roman" w:cs="Times New Roman"/>
          <w:b/>
          <w:bCs/>
          <w:sz w:val="20"/>
          <w:szCs w:val="20"/>
        </w:rPr>
        <w:t xml:space="preserve">; Results of the level of income diversification in </w:t>
      </w:r>
      <w:r w:rsidR="0098632D">
        <w:rPr>
          <w:rFonts w:ascii="Times New Roman" w:hAnsi="Times New Roman" w:cs="Times New Roman"/>
          <w:b/>
          <w:bCs/>
          <w:sz w:val="20"/>
          <w:szCs w:val="20"/>
        </w:rPr>
        <w:t>Sri Lanka</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13"/>
        <w:gridCol w:w="1669"/>
        <w:gridCol w:w="1986"/>
        <w:gridCol w:w="2170"/>
      </w:tblGrid>
      <w:tr w:rsidR="00AD348A" w:rsidRPr="00AD348A" w14:paraId="73DE8D79" w14:textId="77777777" w:rsidTr="00AA78D1">
        <w:tc>
          <w:tcPr>
            <w:tcW w:w="1695" w:type="dxa"/>
          </w:tcPr>
          <w:p w14:paraId="1071DF48" w14:textId="77777777" w:rsidR="00AD348A" w:rsidRPr="00AD348A" w:rsidRDefault="00AD348A" w:rsidP="007643A2">
            <w:pPr>
              <w:pStyle w:val="TableParagraph"/>
              <w:spacing w:line="240" w:lineRule="auto"/>
              <w:ind w:left="122"/>
              <w:rPr>
                <w:sz w:val="20"/>
                <w:szCs w:val="20"/>
              </w:rPr>
            </w:pPr>
            <w:r w:rsidRPr="00AD348A">
              <w:rPr>
                <w:sz w:val="20"/>
                <w:szCs w:val="20"/>
              </w:rPr>
              <w:t>Degree of</w:t>
            </w:r>
            <w:r w:rsidRPr="00AD348A">
              <w:rPr>
                <w:spacing w:val="-15"/>
                <w:sz w:val="20"/>
                <w:szCs w:val="20"/>
              </w:rPr>
              <w:t xml:space="preserve"> </w:t>
            </w:r>
            <w:r w:rsidRPr="00AD348A">
              <w:rPr>
                <w:spacing w:val="-2"/>
                <w:sz w:val="20"/>
                <w:szCs w:val="20"/>
              </w:rPr>
              <w:t>diversification</w:t>
            </w:r>
          </w:p>
        </w:tc>
        <w:tc>
          <w:tcPr>
            <w:tcW w:w="2128" w:type="dxa"/>
          </w:tcPr>
          <w:p w14:paraId="7B8F91F0" w14:textId="77777777" w:rsidR="00AD348A" w:rsidRPr="00AD348A" w:rsidRDefault="00AD348A" w:rsidP="007643A2">
            <w:pPr>
              <w:pStyle w:val="TableParagraph"/>
              <w:spacing w:line="240" w:lineRule="auto"/>
              <w:ind w:left="122"/>
              <w:rPr>
                <w:sz w:val="20"/>
                <w:szCs w:val="20"/>
              </w:rPr>
            </w:pPr>
            <w:r w:rsidRPr="00AD348A">
              <w:rPr>
                <w:spacing w:val="-2"/>
                <w:sz w:val="20"/>
                <w:szCs w:val="20"/>
              </w:rPr>
              <w:t>Sector</w:t>
            </w:r>
          </w:p>
        </w:tc>
        <w:tc>
          <w:tcPr>
            <w:tcW w:w="2409" w:type="dxa"/>
          </w:tcPr>
          <w:p w14:paraId="4DDE9AA6" w14:textId="77777777" w:rsidR="00AD348A" w:rsidRPr="00AD348A" w:rsidRDefault="00AD348A" w:rsidP="007643A2">
            <w:pPr>
              <w:pStyle w:val="TableParagraph"/>
              <w:spacing w:line="240" w:lineRule="auto"/>
              <w:ind w:left="124"/>
              <w:rPr>
                <w:sz w:val="20"/>
                <w:szCs w:val="20"/>
              </w:rPr>
            </w:pPr>
            <w:r w:rsidRPr="00AD348A">
              <w:rPr>
                <w:sz w:val="20"/>
                <w:szCs w:val="20"/>
              </w:rPr>
              <w:t>No.</w:t>
            </w:r>
            <w:r w:rsidRPr="00AD348A">
              <w:rPr>
                <w:spacing w:val="-10"/>
                <w:sz w:val="20"/>
                <w:szCs w:val="20"/>
              </w:rPr>
              <w:t xml:space="preserve"> </w:t>
            </w:r>
            <w:r w:rsidRPr="00AD348A">
              <w:rPr>
                <w:sz w:val="20"/>
                <w:szCs w:val="20"/>
              </w:rPr>
              <w:t>of</w:t>
            </w:r>
            <w:r w:rsidRPr="00AD348A">
              <w:rPr>
                <w:spacing w:val="-11"/>
                <w:sz w:val="20"/>
                <w:szCs w:val="20"/>
              </w:rPr>
              <w:t xml:space="preserve"> income diversified </w:t>
            </w:r>
            <w:r w:rsidRPr="00AD348A">
              <w:rPr>
                <w:spacing w:val="-2"/>
                <w:sz w:val="20"/>
                <w:szCs w:val="20"/>
              </w:rPr>
              <w:t>households</w:t>
            </w:r>
          </w:p>
        </w:tc>
        <w:tc>
          <w:tcPr>
            <w:tcW w:w="2694" w:type="dxa"/>
          </w:tcPr>
          <w:p w14:paraId="6FDFB2E2" w14:textId="77777777" w:rsidR="00AD348A" w:rsidRPr="00AD348A" w:rsidRDefault="00AD348A" w:rsidP="007643A2">
            <w:pPr>
              <w:pStyle w:val="TableParagraph"/>
              <w:spacing w:line="240" w:lineRule="auto"/>
              <w:ind w:left="125"/>
              <w:rPr>
                <w:sz w:val="20"/>
                <w:szCs w:val="20"/>
              </w:rPr>
            </w:pPr>
            <w:r w:rsidRPr="00AD348A">
              <w:rPr>
                <w:spacing w:val="-2"/>
                <w:sz w:val="20"/>
                <w:szCs w:val="20"/>
              </w:rPr>
              <w:t>Percentage</w:t>
            </w:r>
            <w:r w:rsidRPr="00AD348A">
              <w:rPr>
                <w:spacing w:val="-5"/>
                <w:sz w:val="20"/>
                <w:szCs w:val="20"/>
              </w:rPr>
              <w:t xml:space="preserve"> </w:t>
            </w:r>
            <w:r w:rsidRPr="00AD348A">
              <w:rPr>
                <w:spacing w:val="-2"/>
                <w:sz w:val="20"/>
                <w:szCs w:val="20"/>
              </w:rPr>
              <w:t>of</w:t>
            </w:r>
            <w:r w:rsidRPr="00AD348A">
              <w:rPr>
                <w:spacing w:val="-6"/>
                <w:sz w:val="20"/>
                <w:szCs w:val="20"/>
              </w:rPr>
              <w:t xml:space="preserve"> income diversified </w:t>
            </w:r>
            <w:r w:rsidRPr="00AD348A">
              <w:rPr>
                <w:spacing w:val="-2"/>
                <w:sz w:val="20"/>
                <w:szCs w:val="20"/>
              </w:rPr>
              <w:t>households</w:t>
            </w:r>
          </w:p>
        </w:tc>
      </w:tr>
      <w:tr w:rsidR="00AD348A" w:rsidRPr="00AD348A" w14:paraId="0859C5F7" w14:textId="77777777" w:rsidTr="00AA78D1">
        <w:tc>
          <w:tcPr>
            <w:tcW w:w="1695" w:type="dxa"/>
            <w:vMerge w:val="restart"/>
          </w:tcPr>
          <w:p w14:paraId="3BE64116" w14:textId="77777777" w:rsidR="00AD348A" w:rsidRPr="00AD348A" w:rsidRDefault="00AD348A" w:rsidP="007643A2">
            <w:pPr>
              <w:pStyle w:val="TableParagraph"/>
              <w:spacing w:line="240" w:lineRule="auto"/>
              <w:rPr>
                <w:sz w:val="20"/>
                <w:szCs w:val="20"/>
              </w:rPr>
            </w:pPr>
            <w:r w:rsidRPr="00AD348A">
              <w:rPr>
                <w:spacing w:val="-2"/>
                <w:sz w:val="20"/>
                <w:szCs w:val="20"/>
              </w:rPr>
              <w:t>Low</w:t>
            </w:r>
            <w:r w:rsidRPr="00AD348A">
              <w:rPr>
                <w:spacing w:val="-13"/>
                <w:sz w:val="20"/>
                <w:szCs w:val="20"/>
              </w:rPr>
              <w:t xml:space="preserve"> </w:t>
            </w:r>
            <w:r w:rsidRPr="00AD348A">
              <w:rPr>
                <w:spacing w:val="-2"/>
                <w:sz w:val="20"/>
                <w:szCs w:val="20"/>
              </w:rPr>
              <w:t>diversification</w:t>
            </w:r>
          </w:p>
        </w:tc>
        <w:tc>
          <w:tcPr>
            <w:tcW w:w="2128" w:type="dxa"/>
          </w:tcPr>
          <w:p w14:paraId="0B5BB2A6" w14:textId="77777777" w:rsidR="00AD348A" w:rsidRPr="00AD348A" w:rsidRDefault="00AD348A" w:rsidP="007643A2">
            <w:pPr>
              <w:pStyle w:val="TableParagraph"/>
              <w:spacing w:line="240" w:lineRule="auto"/>
              <w:ind w:left="122"/>
              <w:rPr>
                <w:sz w:val="20"/>
                <w:szCs w:val="20"/>
              </w:rPr>
            </w:pPr>
            <w:r w:rsidRPr="00AD348A">
              <w:rPr>
                <w:spacing w:val="-2"/>
                <w:sz w:val="20"/>
                <w:szCs w:val="20"/>
              </w:rPr>
              <w:t>Rural</w:t>
            </w:r>
          </w:p>
        </w:tc>
        <w:tc>
          <w:tcPr>
            <w:tcW w:w="2409" w:type="dxa"/>
          </w:tcPr>
          <w:p w14:paraId="57E152FC" w14:textId="77777777" w:rsidR="00AD348A" w:rsidRPr="00AD348A" w:rsidRDefault="00AD348A" w:rsidP="007643A2">
            <w:pPr>
              <w:pStyle w:val="TableParagraph"/>
              <w:spacing w:line="240" w:lineRule="auto"/>
              <w:ind w:left="124"/>
              <w:rPr>
                <w:sz w:val="20"/>
                <w:szCs w:val="20"/>
              </w:rPr>
            </w:pPr>
            <w:r w:rsidRPr="00AD348A">
              <w:rPr>
                <w:spacing w:val="-2"/>
                <w:sz w:val="20"/>
                <w:szCs w:val="20"/>
              </w:rPr>
              <w:t>4,446</w:t>
            </w:r>
          </w:p>
        </w:tc>
        <w:tc>
          <w:tcPr>
            <w:tcW w:w="2694" w:type="dxa"/>
          </w:tcPr>
          <w:p w14:paraId="7A396EBA" w14:textId="77777777" w:rsidR="00AD348A" w:rsidRPr="00AD348A" w:rsidRDefault="00AD348A" w:rsidP="007643A2">
            <w:pPr>
              <w:pStyle w:val="TableParagraph"/>
              <w:spacing w:line="240" w:lineRule="auto"/>
              <w:ind w:left="125"/>
              <w:rPr>
                <w:sz w:val="20"/>
                <w:szCs w:val="20"/>
              </w:rPr>
            </w:pPr>
            <w:r w:rsidRPr="00AD348A">
              <w:rPr>
                <w:spacing w:val="-2"/>
                <w:sz w:val="20"/>
                <w:szCs w:val="20"/>
              </w:rPr>
              <w:t>28.2%</w:t>
            </w:r>
          </w:p>
        </w:tc>
      </w:tr>
      <w:tr w:rsidR="00AD348A" w:rsidRPr="00AD348A" w14:paraId="545BF3FB" w14:textId="77777777" w:rsidTr="00AA78D1">
        <w:tc>
          <w:tcPr>
            <w:tcW w:w="1695" w:type="dxa"/>
            <w:vMerge/>
          </w:tcPr>
          <w:p w14:paraId="770C59E3" w14:textId="77777777" w:rsidR="00AD348A" w:rsidRPr="00AD348A" w:rsidRDefault="00AD348A" w:rsidP="007643A2">
            <w:pPr>
              <w:jc w:val="both"/>
              <w:rPr>
                <w:rFonts w:ascii="Times New Roman" w:hAnsi="Times New Roman" w:cs="Times New Roman"/>
                <w:sz w:val="20"/>
                <w:szCs w:val="20"/>
              </w:rPr>
            </w:pPr>
          </w:p>
        </w:tc>
        <w:tc>
          <w:tcPr>
            <w:tcW w:w="2128" w:type="dxa"/>
          </w:tcPr>
          <w:p w14:paraId="2FE14C68" w14:textId="77777777" w:rsidR="00AD348A" w:rsidRPr="00AD348A" w:rsidRDefault="00AD348A" w:rsidP="007643A2">
            <w:pPr>
              <w:pStyle w:val="TableParagraph"/>
              <w:spacing w:line="240" w:lineRule="auto"/>
              <w:ind w:left="122"/>
              <w:rPr>
                <w:sz w:val="20"/>
                <w:szCs w:val="20"/>
              </w:rPr>
            </w:pPr>
            <w:r w:rsidRPr="00AD348A">
              <w:rPr>
                <w:spacing w:val="-2"/>
                <w:sz w:val="20"/>
                <w:szCs w:val="20"/>
              </w:rPr>
              <w:t>Urban</w:t>
            </w:r>
          </w:p>
        </w:tc>
        <w:tc>
          <w:tcPr>
            <w:tcW w:w="2409" w:type="dxa"/>
          </w:tcPr>
          <w:p w14:paraId="713CFDD5" w14:textId="77777777" w:rsidR="00AD348A" w:rsidRPr="00AD348A" w:rsidRDefault="00AD348A" w:rsidP="007643A2">
            <w:pPr>
              <w:pStyle w:val="TableParagraph"/>
              <w:spacing w:line="240" w:lineRule="auto"/>
              <w:ind w:left="124"/>
              <w:rPr>
                <w:sz w:val="20"/>
                <w:szCs w:val="20"/>
              </w:rPr>
            </w:pPr>
            <w:r w:rsidRPr="00AD348A">
              <w:rPr>
                <w:spacing w:val="-5"/>
                <w:sz w:val="20"/>
                <w:szCs w:val="20"/>
              </w:rPr>
              <w:t>742</w:t>
            </w:r>
          </w:p>
        </w:tc>
        <w:tc>
          <w:tcPr>
            <w:tcW w:w="2694" w:type="dxa"/>
          </w:tcPr>
          <w:p w14:paraId="4BE2BC3B" w14:textId="77777777" w:rsidR="00AD348A" w:rsidRPr="00AD348A" w:rsidRDefault="00AD348A" w:rsidP="007643A2">
            <w:pPr>
              <w:pStyle w:val="TableParagraph"/>
              <w:spacing w:line="240" w:lineRule="auto"/>
              <w:ind w:left="125"/>
              <w:rPr>
                <w:sz w:val="20"/>
                <w:szCs w:val="20"/>
              </w:rPr>
            </w:pPr>
            <w:r w:rsidRPr="00AD348A">
              <w:rPr>
                <w:spacing w:val="-2"/>
                <w:sz w:val="20"/>
                <w:szCs w:val="20"/>
              </w:rPr>
              <w:t>23.3%</w:t>
            </w:r>
          </w:p>
        </w:tc>
      </w:tr>
      <w:tr w:rsidR="00AD348A" w:rsidRPr="00AD348A" w14:paraId="5E906E69" w14:textId="77777777" w:rsidTr="00AA78D1">
        <w:tc>
          <w:tcPr>
            <w:tcW w:w="1695" w:type="dxa"/>
            <w:vMerge/>
          </w:tcPr>
          <w:p w14:paraId="66ABC823" w14:textId="77777777" w:rsidR="00AD348A" w:rsidRPr="00AD348A" w:rsidRDefault="00AD348A" w:rsidP="007643A2">
            <w:pPr>
              <w:jc w:val="both"/>
              <w:rPr>
                <w:rFonts w:ascii="Times New Roman" w:hAnsi="Times New Roman" w:cs="Times New Roman"/>
                <w:sz w:val="20"/>
                <w:szCs w:val="20"/>
              </w:rPr>
            </w:pPr>
          </w:p>
        </w:tc>
        <w:tc>
          <w:tcPr>
            <w:tcW w:w="2128" w:type="dxa"/>
          </w:tcPr>
          <w:p w14:paraId="6729CC64" w14:textId="77777777" w:rsidR="00AD348A" w:rsidRPr="00AD348A" w:rsidRDefault="00AD348A" w:rsidP="007643A2">
            <w:pPr>
              <w:pStyle w:val="TableParagraph"/>
              <w:spacing w:line="240" w:lineRule="auto"/>
              <w:ind w:left="122"/>
              <w:rPr>
                <w:sz w:val="20"/>
                <w:szCs w:val="20"/>
              </w:rPr>
            </w:pPr>
            <w:r w:rsidRPr="00AD348A">
              <w:rPr>
                <w:spacing w:val="-2"/>
                <w:sz w:val="20"/>
                <w:szCs w:val="20"/>
              </w:rPr>
              <w:t>Estate</w:t>
            </w:r>
          </w:p>
        </w:tc>
        <w:tc>
          <w:tcPr>
            <w:tcW w:w="2409" w:type="dxa"/>
          </w:tcPr>
          <w:p w14:paraId="499304D3" w14:textId="77777777" w:rsidR="00AD348A" w:rsidRPr="00AD348A" w:rsidRDefault="00AD348A" w:rsidP="007643A2">
            <w:pPr>
              <w:pStyle w:val="TableParagraph"/>
              <w:spacing w:line="240" w:lineRule="auto"/>
              <w:ind w:left="124"/>
              <w:rPr>
                <w:sz w:val="20"/>
                <w:szCs w:val="20"/>
              </w:rPr>
            </w:pPr>
            <w:r w:rsidRPr="00AD348A">
              <w:rPr>
                <w:spacing w:val="-5"/>
                <w:sz w:val="20"/>
                <w:szCs w:val="20"/>
              </w:rPr>
              <w:t>191</w:t>
            </w:r>
          </w:p>
        </w:tc>
        <w:tc>
          <w:tcPr>
            <w:tcW w:w="2694" w:type="dxa"/>
          </w:tcPr>
          <w:p w14:paraId="282CED18" w14:textId="77777777" w:rsidR="00AD348A" w:rsidRPr="00AD348A" w:rsidRDefault="00AD348A" w:rsidP="007643A2">
            <w:pPr>
              <w:pStyle w:val="TableParagraph"/>
              <w:spacing w:line="240" w:lineRule="auto"/>
              <w:ind w:left="125"/>
              <w:rPr>
                <w:sz w:val="20"/>
                <w:szCs w:val="20"/>
              </w:rPr>
            </w:pPr>
            <w:r w:rsidRPr="00AD348A">
              <w:rPr>
                <w:spacing w:val="-5"/>
                <w:sz w:val="20"/>
                <w:szCs w:val="20"/>
              </w:rPr>
              <w:t>23%</w:t>
            </w:r>
          </w:p>
        </w:tc>
      </w:tr>
      <w:tr w:rsidR="00AD348A" w:rsidRPr="00AD348A" w14:paraId="367881C9" w14:textId="77777777" w:rsidTr="00AA78D1">
        <w:tc>
          <w:tcPr>
            <w:tcW w:w="1695" w:type="dxa"/>
            <w:vMerge w:val="restart"/>
          </w:tcPr>
          <w:p w14:paraId="65E890ED" w14:textId="77777777" w:rsidR="00AD348A" w:rsidRPr="00AD348A" w:rsidRDefault="00AD348A" w:rsidP="007643A2">
            <w:pPr>
              <w:pStyle w:val="TableParagraph"/>
              <w:spacing w:line="240" w:lineRule="auto"/>
              <w:rPr>
                <w:sz w:val="20"/>
                <w:szCs w:val="20"/>
              </w:rPr>
            </w:pPr>
            <w:r w:rsidRPr="00AD348A">
              <w:rPr>
                <w:spacing w:val="-4"/>
                <w:sz w:val="20"/>
                <w:szCs w:val="20"/>
              </w:rPr>
              <w:t>Moderate</w:t>
            </w:r>
            <w:r w:rsidRPr="00AD348A">
              <w:rPr>
                <w:spacing w:val="-1"/>
                <w:sz w:val="20"/>
                <w:szCs w:val="20"/>
              </w:rPr>
              <w:t xml:space="preserve"> </w:t>
            </w:r>
            <w:r w:rsidRPr="00AD348A">
              <w:rPr>
                <w:spacing w:val="-2"/>
                <w:sz w:val="20"/>
                <w:szCs w:val="20"/>
              </w:rPr>
              <w:t>diversification</w:t>
            </w:r>
          </w:p>
        </w:tc>
        <w:tc>
          <w:tcPr>
            <w:tcW w:w="2128" w:type="dxa"/>
          </w:tcPr>
          <w:p w14:paraId="260CCBAF" w14:textId="77777777" w:rsidR="00AD348A" w:rsidRPr="00AD348A" w:rsidRDefault="00AD348A" w:rsidP="007643A2">
            <w:pPr>
              <w:pStyle w:val="TableParagraph"/>
              <w:spacing w:line="240" w:lineRule="auto"/>
              <w:ind w:left="122"/>
              <w:rPr>
                <w:sz w:val="20"/>
                <w:szCs w:val="20"/>
              </w:rPr>
            </w:pPr>
            <w:r w:rsidRPr="00AD348A">
              <w:rPr>
                <w:spacing w:val="-2"/>
                <w:sz w:val="20"/>
                <w:szCs w:val="20"/>
              </w:rPr>
              <w:t>Rural</w:t>
            </w:r>
          </w:p>
        </w:tc>
        <w:tc>
          <w:tcPr>
            <w:tcW w:w="2409" w:type="dxa"/>
          </w:tcPr>
          <w:p w14:paraId="53EECE84" w14:textId="77777777" w:rsidR="00AD348A" w:rsidRPr="00AD348A" w:rsidRDefault="00AD348A" w:rsidP="007643A2">
            <w:pPr>
              <w:pStyle w:val="TableParagraph"/>
              <w:spacing w:line="240" w:lineRule="auto"/>
              <w:ind w:left="124"/>
              <w:rPr>
                <w:sz w:val="20"/>
                <w:szCs w:val="20"/>
              </w:rPr>
            </w:pPr>
            <w:r w:rsidRPr="00AD348A">
              <w:rPr>
                <w:spacing w:val="-2"/>
                <w:sz w:val="20"/>
                <w:szCs w:val="20"/>
              </w:rPr>
              <w:t>4,830</w:t>
            </w:r>
          </w:p>
        </w:tc>
        <w:tc>
          <w:tcPr>
            <w:tcW w:w="2694" w:type="dxa"/>
          </w:tcPr>
          <w:p w14:paraId="0B7584E8" w14:textId="77777777" w:rsidR="00AD348A" w:rsidRPr="00AD348A" w:rsidRDefault="00AD348A" w:rsidP="007643A2">
            <w:pPr>
              <w:pStyle w:val="TableParagraph"/>
              <w:spacing w:line="240" w:lineRule="auto"/>
              <w:ind w:left="125"/>
              <w:rPr>
                <w:sz w:val="20"/>
                <w:szCs w:val="20"/>
              </w:rPr>
            </w:pPr>
            <w:r w:rsidRPr="00AD348A">
              <w:rPr>
                <w:spacing w:val="-5"/>
                <w:sz w:val="20"/>
                <w:szCs w:val="20"/>
              </w:rPr>
              <w:t>31%</w:t>
            </w:r>
          </w:p>
        </w:tc>
      </w:tr>
      <w:tr w:rsidR="00AD348A" w:rsidRPr="00AD348A" w14:paraId="5F470619" w14:textId="77777777" w:rsidTr="00AA78D1">
        <w:tc>
          <w:tcPr>
            <w:tcW w:w="1695" w:type="dxa"/>
            <w:vMerge/>
          </w:tcPr>
          <w:p w14:paraId="4817DD20" w14:textId="77777777" w:rsidR="00AD348A" w:rsidRPr="00AD348A" w:rsidRDefault="00AD348A" w:rsidP="007643A2">
            <w:pPr>
              <w:jc w:val="both"/>
              <w:rPr>
                <w:rFonts w:ascii="Times New Roman" w:hAnsi="Times New Roman" w:cs="Times New Roman"/>
                <w:sz w:val="20"/>
                <w:szCs w:val="20"/>
              </w:rPr>
            </w:pPr>
          </w:p>
        </w:tc>
        <w:tc>
          <w:tcPr>
            <w:tcW w:w="2128" w:type="dxa"/>
          </w:tcPr>
          <w:p w14:paraId="568AFE0C" w14:textId="77777777" w:rsidR="00AD348A" w:rsidRPr="00AD348A" w:rsidRDefault="00AD348A" w:rsidP="007643A2">
            <w:pPr>
              <w:pStyle w:val="TableParagraph"/>
              <w:spacing w:line="240" w:lineRule="auto"/>
              <w:ind w:left="122"/>
              <w:rPr>
                <w:sz w:val="20"/>
                <w:szCs w:val="20"/>
              </w:rPr>
            </w:pPr>
            <w:r w:rsidRPr="00AD348A">
              <w:rPr>
                <w:spacing w:val="-2"/>
                <w:sz w:val="20"/>
                <w:szCs w:val="20"/>
              </w:rPr>
              <w:t>Urban</w:t>
            </w:r>
          </w:p>
        </w:tc>
        <w:tc>
          <w:tcPr>
            <w:tcW w:w="2409" w:type="dxa"/>
          </w:tcPr>
          <w:p w14:paraId="2D410201" w14:textId="77777777" w:rsidR="00AD348A" w:rsidRPr="00AD348A" w:rsidRDefault="00AD348A" w:rsidP="007643A2">
            <w:pPr>
              <w:pStyle w:val="TableParagraph"/>
              <w:spacing w:line="240" w:lineRule="auto"/>
              <w:ind w:left="124"/>
              <w:rPr>
                <w:sz w:val="20"/>
                <w:szCs w:val="20"/>
              </w:rPr>
            </w:pPr>
            <w:r w:rsidRPr="00AD348A">
              <w:rPr>
                <w:spacing w:val="-5"/>
                <w:sz w:val="20"/>
                <w:szCs w:val="20"/>
              </w:rPr>
              <w:t>827</w:t>
            </w:r>
          </w:p>
        </w:tc>
        <w:tc>
          <w:tcPr>
            <w:tcW w:w="2694" w:type="dxa"/>
          </w:tcPr>
          <w:p w14:paraId="31F6AC91" w14:textId="77777777" w:rsidR="00AD348A" w:rsidRPr="00AD348A" w:rsidRDefault="00AD348A" w:rsidP="007643A2">
            <w:pPr>
              <w:pStyle w:val="TableParagraph"/>
              <w:spacing w:line="240" w:lineRule="auto"/>
              <w:ind w:left="125"/>
              <w:rPr>
                <w:sz w:val="20"/>
                <w:szCs w:val="20"/>
              </w:rPr>
            </w:pPr>
            <w:r w:rsidRPr="00AD348A">
              <w:rPr>
                <w:spacing w:val="-5"/>
                <w:sz w:val="20"/>
                <w:szCs w:val="20"/>
              </w:rPr>
              <w:t>26%</w:t>
            </w:r>
          </w:p>
        </w:tc>
      </w:tr>
      <w:tr w:rsidR="00AD348A" w:rsidRPr="00AD348A" w14:paraId="3078DB37" w14:textId="77777777" w:rsidTr="00AA78D1">
        <w:tc>
          <w:tcPr>
            <w:tcW w:w="1695" w:type="dxa"/>
            <w:vMerge/>
          </w:tcPr>
          <w:p w14:paraId="42C1DB9A" w14:textId="77777777" w:rsidR="00AD348A" w:rsidRPr="00AD348A" w:rsidRDefault="00AD348A" w:rsidP="007643A2">
            <w:pPr>
              <w:jc w:val="both"/>
              <w:rPr>
                <w:rFonts w:ascii="Times New Roman" w:hAnsi="Times New Roman" w:cs="Times New Roman"/>
                <w:sz w:val="20"/>
                <w:szCs w:val="20"/>
              </w:rPr>
            </w:pPr>
          </w:p>
        </w:tc>
        <w:tc>
          <w:tcPr>
            <w:tcW w:w="2128" w:type="dxa"/>
          </w:tcPr>
          <w:p w14:paraId="221279B7" w14:textId="77777777" w:rsidR="00AD348A" w:rsidRPr="00AD348A" w:rsidRDefault="00AD348A" w:rsidP="007643A2">
            <w:pPr>
              <w:pStyle w:val="TableParagraph"/>
              <w:spacing w:line="240" w:lineRule="auto"/>
              <w:ind w:left="122"/>
              <w:rPr>
                <w:sz w:val="20"/>
                <w:szCs w:val="20"/>
              </w:rPr>
            </w:pPr>
            <w:r w:rsidRPr="00AD348A">
              <w:rPr>
                <w:spacing w:val="-2"/>
                <w:sz w:val="20"/>
                <w:szCs w:val="20"/>
              </w:rPr>
              <w:t>Estate</w:t>
            </w:r>
          </w:p>
        </w:tc>
        <w:tc>
          <w:tcPr>
            <w:tcW w:w="2409" w:type="dxa"/>
          </w:tcPr>
          <w:p w14:paraId="39D421FF" w14:textId="77777777" w:rsidR="00AD348A" w:rsidRPr="00AD348A" w:rsidRDefault="00AD348A" w:rsidP="007643A2">
            <w:pPr>
              <w:pStyle w:val="TableParagraph"/>
              <w:spacing w:line="240" w:lineRule="auto"/>
              <w:ind w:left="124"/>
              <w:rPr>
                <w:sz w:val="20"/>
                <w:szCs w:val="20"/>
              </w:rPr>
            </w:pPr>
            <w:r w:rsidRPr="00AD348A">
              <w:rPr>
                <w:spacing w:val="-5"/>
                <w:sz w:val="20"/>
                <w:szCs w:val="20"/>
              </w:rPr>
              <w:t>173</w:t>
            </w:r>
          </w:p>
        </w:tc>
        <w:tc>
          <w:tcPr>
            <w:tcW w:w="2694" w:type="dxa"/>
          </w:tcPr>
          <w:p w14:paraId="1A28F62D" w14:textId="77777777" w:rsidR="00AD348A" w:rsidRPr="00AD348A" w:rsidRDefault="00AD348A" w:rsidP="007643A2">
            <w:pPr>
              <w:pStyle w:val="TableParagraph"/>
              <w:spacing w:line="240" w:lineRule="auto"/>
              <w:ind w:left="125"/>
              <w:rPr>
                <w:sz w:val="20"/>
                <w:szCs w:val="20"/>
              </w:rPr>
            </w:pPr>
            <w:r w:rsidRPr="00AD348A">
              <w:rPr>
                <w:spacing w:val="-2"/>
                <w:sz w:val="20"/>
                <w:szCs w:val="20"/>
              </w:rPr>
              <w:t>20.5%</w:t>
            </w:r>
          </w:p>
        </w:tc>
      </w:tr>
      <w:tr w:rsidR="00AD348A" w:rsidRPr="00AD348A" w14:paraId="46F50920" w14:textId="77777777" w:rsidTr="00AA78D1">
        <w:tc>
          <w:tcPr>
            <w:tcW w:w="1695" w:type="dxa"/>
            <w:vMerge w:val="restart"/>
          </w:tcPr>
          <w:p w14:paraId="277E8FAB" w14:textId="77777777" w:rsidR="00AD348A" w:rsidRPr="00AD348A" w:rsidRDefault="00AD348A" w:rsidP="007643A2">
            <w:pPr>
              <w:pStyle w:val="TableParagraph"/>
              <w:spacing w:line="240" w:lineRule="auto"/>
              <w:rPr>
                <w:sz w:val="20"/>
                <w:szCs w:val="20"/>
              </w:rPr>
            </w:pPr>
            <w:r w:rsidRPr="00AD348A">
              <w:rPr>
                <w:spacing w:val="-2"/>
                <w:sz w:val="20"/>
                <w:szCs w:val="20"/>
              </w:rPr>
              <w:t>High</w:t>
            </w:r>
            <w:r w:rsidRPr="00AD348A">
              <w:rPr>
                <w:spacing w:val="-10"/>
                <w:sz w:val="20"/>
                <w:szCs w:val="20"/>
              </w:rPr>
              <w:t xml:space="preserve"> </w:t>
            </w:r>
            <w:r w:rsidRPr="00AD348A">
              <w:rPr>
                <w:spacing w:val="-2"/>
                <w:sz w:val="20"/>
                <w:szCs w:val="20"/>
              </w:rPr>
              <w:t>diversification</w:t>
            </w:r>
          </w:p>
        </w:tc>
        <w:tc>
          <w:tcPr>
            <w:tcW w:w="2128" w:type="dxa"/>
          </w:tcPr>
          <w:p w14:paraId="3D5A5FEC" w14:textId="77777777" w:rsidR="00AD348A" w:rsidRPr="00AD348A" w:rsidRDefault="00AD348A" w:rsidP="007643A2">
            <w:pPr>
              <w:pStyle w:val="TableParagraph"/>
              <w:spacing w:line="240" w:lineRule="auto"/>
              <w:ind w:left="122"/>
              <w:rPr>
                <w:sz w:val="20"/>
                <w:szCs w:val="20"/>
              </w:rPr>
            </w:pPr>
            <w:r w:rsidRPr="00AD348A">
              <w:rPr>
                <w:spacing w:val="-2"/>
                <w:sz w:val="20"/>
                <w:szCs w:val="20"/>
              </w:rPr>
              <w:t>Rural</w:t>
            </w:r>
          </w:p>
        </w:tc>
        <w:tc>
          <w:tcPr>
            <w:tcW w:w="2409" w:type="dxa"/>
          </w:tcPr>
          <w:p w14:paraId="4F1EC18B" w14:textId="77777777" w:rsidR="00AD348A" w:rsidRPr="00AD348A" w:rsidRDefault="00AD348A" w:rsidP="007643A2">
            <w:pPr>
              <w:pStyle w:val="TableParagraph"/>
              <w:spacing w:line="240" w:lineRule="auto"/>
              <w:ind w:left="124"/>
              <w:rPr>
                <w:sz w:val="20"/>
                <w:szCs w:val="20"/>
              </w:rPr>
            </w:pPr>
            <w:r w:rsidRPr="00AD348A">
              <w:rPr>
                <w:spacing w:val="-5"/>
                <w:sz w:val="20"/>
                <w:szCs w:val="20"/>
              </w:rPr>
              <w:t>461</w:t>
            </w:r>
          </w:p>
        </w:tc>
        <w:tc>
          <w:tcPr>
            <w:tcW w:w="2694" w:type="dxa"/>
          </w:tcPr>
          <w:p w14:paraId="69F3BF0B" w14:textId="77777777" w:rsidR="00AD348A" w:rsidRPr="00AD348A" w:rsidRDefault="00AD348A" w:rsidP="007643A2">
            <w:pPr>
              <w:pStyle w:val="TableParagraph"/>
              <w:spacing w:line="240" w:lineRule="auto"/>
              <w:ind w:left="125"/>
              <w:rPr>
                <w:sz w:val="20"/>
                <w:szCs w:val="20"/>
              </w:rPr>
            </w:pPr>
            <w:r w:rsidRPr="00AD348A">
              <w:rPr>
                <w:spacing w:val="-5"/>
                <w:sz w:val="20"/>
                <w:szCs w:val="20"/>
              </w:rPr>
              <w:t>3%</w:t>
            </w:r>
          </w:p>
        </w:tc>
      </w:tr>
      <w:tr w:rsidR="00AD348A" w:rsidRPr="00AD348A" w14:paraId="6C3AAA50" w14:textId="77777777" w:rsidTr="00AA78D1">
        <w:tc>
          <w:tcPr>
            <w:tcW w:w="1695" w:type="dxa"/>
            <w:vMerge/>
          </w:tcPr>
          <w:p w14:paraId="416BDB54" w14:textId="77777777" w:rsidR="00AD348A" w:rsidRPr="00AD348A" w:rsidRDefault="00AD348A" w:rsidP="007643A2">
            <w:pPr>
              <w:jc w:val="both"/>
              <w:rPr>
                <w:rFonts w:ascii="Times New Roman" w:hAnsi="Times New Roman" w:cs="Times New Roman"/>
                <w:sz w:val="20"/>
                <w:szCs w:val="20"/>
              </w:rPr>
            </w:pPr>
          </w:p>
        </w:tc>
        <w:tc>
          <w:tcPr>
            <w:tcW w:w="2128" w:type="dxa"/>
          </w:tcPr>
          <w:p w14:paraId="61CA0306" w14:textId="77777777" w:rsidR="00AD348A" w:rsidRPr="00AD348A" w:rsidRDefault="00AD348A" w:rsidP="007643A2">
            <w:pPr>
              <w:pStyle w:val="TableParagraph"/>
              <w:spacing w:line="240" w:lineRule="auto"/>
              <w:ind w:left="122"/>
              <w:rPr>
                <w:sz w:val="20"/>
                <w:szCs w:val="20"/>
              </w:rPr>
            </w:pPr>
            <w:r w:rsidRPr="00AD348A">
              <w:rPr>
                <w:spacing w:val="-2"/>
                <w:sz w:val="20"/>
                <w:szCs w:val="20"/>
              </w:rPr>
              <w:t>Urban</w:t>
            </w:r>
          </w:p>
        </w:tc>
        <w:tc>
          <w:tcPr>
            <w:tcW w:w="2409" w:type="dxa"/>
          </w:tcPr>
          <w:p w14:paraId="1DE2F165" w14:textId="77777777" w:rsidR="00AD348A" w:rsidRPr="00AD348A" w:rsidRDefault="00AD348A" w:rsidP="007643A2">
            <w:pPr>
              <w:pStyle w:val="TableParagraph"/>
              <w:spacing w:line="240" w:lineRule="auto"/>
              <w:ind w:left="124"/>
              <w:rPr>
                <w:sz w:val="20"/>
                <w:szCs w:val="20"/>
              </w:rPr>
            </w:pPr>
            <w:r w:rsidRPr="00AD348A">
              <w:rPr>
                <w:spacing w:val="-5"/>
                <w:sz w:val="20"/>
                <w:szCs w:val="20"/>
              </w:rPr>
              <w:t>40</w:t>
            </w:r>
          </w:p>
        </w:tc>
        <w:tc>
          <w:tcPr>
            <w:tcW w:w="2694" w:type="dxa"/>
          </w:tcPr>
          <w:p w14:paraId="26537EF8" w14:textId="77777777" w:rsidR="00AD348A" w:rsidRPr="00AD348A" w:rsidRDefault="00AD348A" w:rsidP="007643A2">
            <w:pPr>
              <w:pStyle w:val="TableParagraph"/>
              <w:spacing w:line="240" w:lineRule="auto"/>
              <w:ind w:left="125"/>
              <w:rPr>
                <w:sz w:val="20"/>
                <w:szCs w:val="20"/>
              </w:rPr>
            </w:pPr>
            <w:r w:rsidRPr="00AD348A">
              <w:rPr>
                <w:spacing w:val="-4"/>
                <w:sz w:val="20"/>
                <w:szCs w:val="20"/>
              </w:rPr>
              <w:t>1.3%</w:t>
            </w:r>
          </w:p>
        </w:tc>
      </w:tr>
      <w:tr w:rsidR="00AD348A" w:rsidRPr="00AD348A" w14:paraId="52F420BF" w14:textId="77777777" w:rsidTr="00AA78D1">
        <w:tc>
          <w:tcPr>
            <w:tcW w:w="1695" w:type="dxa"/>
            <w:vMerge/>
          </w:tcPr>
          <w:p w14:paraId="21A49E13" w14:textId="77777777" w:rsidR="00AD348A" w:rsidRPr="00AD348A" w:rsidRDefault="00AD348A" w:rsidP="007643A2">
            <w:pPr>
              <w:jc w:val="both"/>
              <w:rPr>
                <w:rFonts w:ascii="Times New Roman" w:hAnsi="Times New Roman" w:cs="Times New Roman"/>
                <w:sz w:val="20"/>
                <w:szCs w:val="20"/>
              </w:rPr>
            </w:pPr>
          </w:p>
        </w:tc>
        <w:tc>
          <w:tcPr>
            <w:tcW w:w="2128" w:type="dxa"/>
          </w:tcPr>
          <w:p w14:paraId="4350FEAB" w14:textId="77777777" w:rsidR="00AD348A" w:rsidRPr="00AD348A" w:rsidRDefault="00AD348A" w:rsidP="007643A2">
            <w:pPr>
              <w:pStyle w:val="TableParagraph"/>
              <w:spacing w:line="240" w:lineRule="auto"/>
              <w:ind w:left="122"/>
              <w:rPr>
                <w:sz w:val="20"/>
                <w:szCs w:val="20"/>
              </w:rPr>
            </w:pPr>
            <w:r w:rsidRPr="00AD348A">
              <w:rPr>
                <w:spacing w:val="-2"/>
                <w:sz w:val="20"/>
                <w:szCs w:val="20"/>
              </w:rPr>
              <w:t>Estate</w:t>
            </w:r>
          </w:p>
        </w:tc>
        <w:tc>
          <w:tcPr>
            <w:tcW w:w="2409" w:type="dxa"/>
          </w:tcPr>
          <w:p w14:paraId="1546AFB4" w14:textId="77777777" w:rsidR="00AD348A" w:rsidRPr="00AD348A" w:rsidRDefault="00AD348A" w:rsidP="007643A2">
            <w:pPr>
              <w:pStyle w:val="TableParagraph"/>
              <w:spacing w:line="240" w:lineRule="auto"/>
              <w:ind w:left="124"/>
              <w:rPr>
                <w:sz w:val="20"/>
                <w:szCs w:val="20"/>
              </w:rPr>
            </w:pPr>
            <w:r w:rsidRPr="00AD348A">
              <w:rPr>
                <w:spacing w:val="-5"/>
                <w:sz w:val="20"/>
                <w:szCs w:val="20"/>
              </w:rPr>
              <w:t>10</w:t>
            </w:r>
          </w:p>
        </w:tc>
        <w:tc>
          <w:tcPr>
            <w:tcW w:w="2694" w:type="dxa"/>
          </w:tcPr>
          <w:p w14:paraId="53CF4E1A" w14:textId="77777777" w:rsidR="00AD348A" w:rsidRPr="00AD348A" w:rsidRDefault="00AD348A" w:rsidP="007643A2">
            <w:pPr>
              <w:pStyle w:val="TableParagraph"/>
              <w:spacing w:line="240" w:lineRule="auto"/>
              <w:ind w:left="125"/>
              <w:rPr>
                <w:sz w:val="20"/>
                <w:szCs w:val="20"/>
              </w:rPr>
            </w:pPr>
            <w:r w:rsidRPr="00AD348A">
              <w:rPr>
                <w:spacing w:val="-4"/>
                <w:sz w:val="20"/>
                <w:szCs w:val="20"/>
              </w:rPr>
              <w:t>1.2%</w:t>
            </w:r>
          </w:p>
        </w:tc>
      </w:tr>
    </w:tbl>
    <w:p w14:paraId="35178A72" w14:textId="77777777" w:rsidR="001659D0" w:rsidRPr="00AD348A" w:rsidRDefault="001659D0" w:rsidP="00AD348A">
      <w:pPr>
        <w:jc w:val="both"/>
        <w:rPr>
          <w:rFonts w:ascii="Times New Roman" w:hAnsi="Times New Roman" w:cs="Times New Roman"/>
        </w:rPr>
      </w:pPr>
    </w:p>
    <w:p w14:paraId="61BC7176" w14:textId="3737523B" w:rsidR="00AD348A" w:rsidRPr="00AA78D1" w:rsidRDefault="00AD348A" w:rsidP="00AA78D1">
      <w:pPr>
        <w:pStyle w:val="ListParagraph"/>
        <w:numPr>
          <w:ilvl w:val="1"/>
          <w:numId w:val="5"/>
        </w:numPr>
        <w:spacing w:after="240"/>
        <w:ind w:left="426"/>
        <w:jc w:val="both"/>
        <w:rPr>
          <w:rFonts w:ascii="Times New Roman" w:hAnsi="Times New Roman" w:cs="Times New Roman"/>
          <w:b/>
          <w:bCs/>
        </w:rPr>
      </w:pPr>
      <w:r w:rsidRPr="00AA78D1">
        <w:rPr>
          <w:rFonts w:ascii="Times New Roman" w:hAnsi="Times New Roman" w:cs="Times New Roman"/>
          <w:b/>
          <w:bCs/>
        </w:rPr>
        <w:t>Determinants of Income Diversification</w:t>
      </w:r>
    </w:p>
    <w:p w14:paraId="22028C83" w14:textId="5DC2D3AF" w:rsidR="00683813" w:rsidRPr="00683813" w:rsidRDefault="00683813" w:rsidP="007D16A6">
      <w:pPr>
        <w:spacing w:after="0"/>
        <w:jc w:val="both"/>
        <w:rPr>
          <w:rFonts w:ascii="Times New Roman" w:hAnsi="Times New Roman" w:cs="Times New Roman"/>
        </w:rPr>
      </w:pPr>
      <w:r w:rsidRPr="00683813">
        <w:rPr>
          <w:rFonts w:ascii="Times New Roman" w:hAnsi="Times New Roman" w:cs="Times New Roman"/>
        </w:rPr>
        <w:t xml:space="preserve">A probit model was used to examine the factors affecting income diversification, and the results revealed that several factors significantly affect income diversification. According to the results in Table 7, household heads' age significantly affects household income diversification. Similar results were found by Dharmadasa and </w:t>
      </w:r>
      <w:proofErr w:type="spellStart"/>
      <w:r w:rsidRPr="00683813">
        <w:rPr>
          <w:rFonts w:ascii="Times New Roman" w:hAnsi="Times New Roman" w:cs="Times New Roman"/>
        </w:rPr>
        <w:t>Polkotuwa</w:t>
      </w:r>
      <w:proofErr w:type="spellEnd"/>
      <w:r w:rsidRPr="00683813">
        <w:rPr>
          <w:rFonts w:ascii="Times New Roman" w:hAnsi="Times New Roman" w:cs="Times New Roman"/>
        </w:rPr>
        <w:t xml:space="preserve"> (2016) and Senevirathne and Dharmadasa (2021), stating that the age of the household head is a primary factor influencing income diversification in households. According to these studies, the likelihood of a household diversifying its sources of income increases with the age of the household head due to the accumulation of work experience and knowledge over time. However, the household head's education level is negatively </w:t>
      </w:r>
      <w:r w:rsidR="005C016A">
        <w:rPr>
          <w:rFonts w:ascii="Times New Roman" w:hAnsi="Times New Roman" w:cs="Times New Roman"/>
        </w:rPr>
        <w:t>associated with</w:t>
      </w:r>
      <w:r w:rsidRPr="00683813">
        <w:rPr>
          <w:rFonts w:ascii="Times New Roman" w:hAnsi="Times New Roman" w:cs="Times New Roman"/>
        </w:rPr>
        <w:t xml:space="preserve"> income diversification.  This may be because higher education often leads to specialization in a particular field, causing individuals to focus primarily on that area and limiting their engagement in diverse income-generating activities.</w:t>
      </w:r>
    </w:p>
    <w:p w14:paraId="56D54D16" w14:textId="7D537BB8" w:rsidR="00683813" w:rsidRPr="00683813" w:rsidRDefault="00683813" w:rsidP="007D16A6">
      <w:pPr>
        <w:spacing w:after="0"/>
        <w:ind w:firstLine="720"/>
        <w:jc w:val="both"/>
        <w:rPr>
          <w:rFonts w:ascii="Times New Roman" w:hAnsi="Times New Roman" w:cs="Times New Roman"/>
        </w:rPr>
      </w:pPr>
      <w:r w:rsidRPr="00683813">
        <w:rPr>
          <w:rFonts w:ascii="Times New Roman" w:hAnsi="Times New Roman" w:cs="Times New Roman"/>
        </w:rPr>
        <w:t xml:space="preserve">Moreover, male-headed households tend to have more income diversification compared to female-headed households. This may reason of female-headed households frequently face problems related to education, limited access to credit, </w:t>
      </w:r>
      <w:r w:rsidRPr="00683813">
        <w:rPr>
          <w:rFonts w:ascii="Times New Roman" w:hAnsi="Times New Roman" w:cs="Times New Roman"/>
        </w:rPr>
        <w:lastRenderedPageBreak/>
        <w:t>and fewer employment opportunities. (</w:t>
      </w:r>
      <w:proofErr w:type="spellStart"/>
      <w:r w:rsidRPr="00683813">
        <w:rPr>
          <w:rFonts w:ascii="Times New Roman" w:hAnsi="Times New Roman" w:cs="Times New Roman"/>
        </w:rPr>
        <w:t>Vimefall</w:t>
      </w:r>
      <w:proofErr w:type="spellEnd"/>
      <w:r w:rsidRPr="00683813">
        <w:rPr>
          <w:rFonts w:ascii="Times New Roman" w:hAnsi="Times New Roman" w:cs="Times New Roman"/>
        </w:rPr>
        <w:t xml:space="preserve"> et al. 2015) which lead</w:t>
      </w:r>
      <w:r w:rsidR="005C016A">
        <w:rPr>
          <w:rFonts w:ascii="Times New Roman" w:hAnsi="Times New Roman" w:cs="Times New Roman"/>
        </w:rPr>
        <w:t>s</w:t>
      </w:r>
      <w:r w:rsidRPr="00683813">
        <w:rPr>
          <w:rFonts w:ascii="Times New Roman" w:hAnsi="Times New Roman" w:cs="Times New Roman"/>
        </w:rPr>
        <w:t xml:space="preserve"> to a reduction in income sources to one or a few. There is also a positive and significant relationship between marital status and income diversification, indicating that households with a married household head tend to have more income sources compared to households with an unmarried household head. This is likely because marriage provides increased economic resources and opportunities for risk-sharing, enabling households to diversify their income sources. Moreover, married partners can combine their labor and capital, allowing them to participate in a broader range of income-generating activities (Phay and </w:t>
      </w:r>
      <w:proofErr w:type="spellStart"/>
      <w:r w:rsidRPr="00683813">
        <w:rPr>
          <w:rFonts w:ascii="Times New Roman" w:hAnsi="Times New Roman" w:cs="Times New Roman"/>
        </w:rPr>
        <w:t>Sokcheng</w:t>
      </w:r>
      <w:proofErr w:type="spellEnd"/>
      <w:r w:rsidRPr="00683813">
        <w:rPr>
          <w:rFonts w:ascii="Times New Roman" w:hAnsi="Times New Roman" w:cs="Times New Roman"/>
        </w:rPr>
        <w:t xml:space="preserve">, 2014). </w:t>
      </w:r>
    </w:p>
    <w:p w14:paraId="4FFB3A7B" w14:textId="52728AC5" w:rsidR="00683813" w:rsidRPr="00683813" w:rsidRDefault="00683813" w:rsidP="007D16A6">
      <w:pPr>
        <w:spacing w:after="0"/>
        <w:ind w:firstLine="720"/>
        <w:jc w:val="both"/>
        <w:rPr>
          <w:rFonts w:ascii="Times New Roman" w:hAnsi="Times New Roman" w:cs="Times New Roman"/>
        </w:rPr>
      </w:pPr>
      <w:r w:rsidRPr="00683813">
        <w:rPr>
          <w:rFonts w:ascii="Times New Roman" w:hAnsi="Times New Roman" w:cs="Times New Roman"/>
        </w:rPr>
        <w:t>Household size also shows a positive and significant relationship with income</w:t>
      </w:r>
      <w:r w:rsidR="005C016A">
        <w:rPr>
          <w:rFonts w:ascii="Times New Roman" w:hAnsi="Times New Roman" w:cs="Times New Roman"/>
        </w:rPr>
        <w:t>,</w:t>
      </w:r>
      <w:r w:rsidRPr="00683813">
        <w:rPr>
          <w:rFonts w:ascii="Times New Roman" w:hAnsi="Times New Roman" w:cs="Times New Roman"/>
        </w:rPr>
        <w:t xml:space="preserve"> diversifying</w:t>
      </w:r>
      <w:r w:rsidR="005C016A">
        <w:rPr>
          <w:rFonts w:ascii="Times New Roman" w:hAnsi="Times New Roman" w:cs="Times New Roman"/>
        </w:rPr>
        <w:t>,</w:t>
      </w:r>
      <w:r w:rsidRPr="00683813">
        <w:rPr>
          <w:rFonts w:ascii="Times New Roman" w:hAnsi="Times New Roman" w:cs="Times New Roman"/>
        </w:rPr>
        <w:t xml:space="preserve"> suggesting that having more family members enables households to earn income from multiple sources (Adem and </w:t>
      </w:r>
      <w:proofErr w:type="spellStart"/>
      <w:r w:rsidRPr="00683813">
        <w:rPr>
          <w:rFonts w:ascii="Times New Roman" w:hAnsi="Times New Roman" w:cs="Times New Roman"/>
        </w:rPr>
        <w:t>Tesafa</w:t>
      </w:r>
      <w:proofErr w:type="spellEnd"/>
      <w:r w:rsidRPr="00683813">
        <w:rPr>
          <w:rFonts w:ascii="Times New Roman" w:hAnsi="Times New Roman" w:cs="Times New Roman"/>
        </w:rPr>
        <w:t xml:space="preserve"> 2020). Additionally, younger dependents show a negative but significant relationship with income diversification, while older dependent show a positive and significant relationship with the income diversification. A similar result was observed</w:t>
      </w:r>
      <w:r w:rsidR="005C016A">
        <w:rPr>
          <w:rFonts w:ascii="Times New Roman" w:hAnsi="Times New Roman" w:cs="Times New Roman"/>
        </w:rPr>
        <w:t xml:space="preserve"> by</w:t>
      </w:r>
      <w:r w:rsidRPr="00683813">
        <w:rPr>
          <w:rFonts w:ascii="Times New Roman" w:hAnsi="Times New Roman" w:cs="Times New Roman"/>
        </w:rPr>
        <w:t xml:space="preserve"> Senevirathne and Dharmadasa, (2021). Martin and Preston (1994) also reveal that elderly households have seen real income growth over the years. </w:t>
      </w:r>
    </w:p>
    <w:p w14:paraId="6AD388A4" w14:textId="651C864B" w:rsidR="001659D0" w:rsidRPr="00683813" w:rsidRDefault="00683813" w:rsidP="007D16A6">
      <w:pPr>
        <w:spacing w:after="0"/>
        <w:ind w:firstLine="720"/>
        <w:jc w:val="both"/>
        <w:rPr>
          <w:rFonts w:ascii="Times New Roman" w:hAnsi="Times New Roman" w:cs="Times New Roman"/>
        </w:rPr>
      </w:pPr>
      <w:r w:rsidRPr="00683813">
        <w:rPr>
          <w:rFonts w:ascii="Times New Roman" w:hAnsi="Times New Roman" w:cs="Times New Roman"/>
        </w:rPr>
        <w:t xml:space="preserve">Furthermore, the number of household members with higher education shows a positive and significant relationship with income diversification. Highlighting </w:t>
      </w:r>
      <w:r w:rsidR="005C016A">
        <w:rPr>
          <w:rFonts w:ascii="Times New Roman" w:hAnsi="Times New Roman" w:cs="Times New Roman"/>
        </w:rPr>
        <w:t xml:space="preserve">that </w:t>
      </w:r>
      <w:r w:rsidRPr="00683813">
        <w:rPr>
          <w:rFonts w:ascii="Times New Roman" w:hAnsi="Times New Roman" w:cs="Times New Roman"/>
        </w:rPr>
        <w:t xml:space="preserve">the number of members with education improves the opportunity </w:t>
      </w:r>
      <w:r w:rsidR="005C016A">
        <w:rPr>
          <w:rFonts w:ascii="Times New Roman" w:hAnsi="Times New Roman" w:cs="Times New Roman"/>
        </w:rPr>
        <w:t>for</w:t>
      </w:r>
      <w:r w:rsidRPr="00683813">
        <w:rPr>
          <w:rFonts w:ascii="Times New Roman" w:hAnsi="Times New Roman" w:cs="Times New Roman"/>
        </w:rPr>
        <w:t xml:space="preserve"> earning income, indicating that education improves opportunities to access lucrative non-agricultural income streams, thereby boosting income diversification. Similar results were </w:t>
      </w:r>
      <w:r w:rsidR="00055E4D">
        <w:rPr>
          <w:rFonts w:ascii="Times New Roman" w:hAnsi="Times New Roman" w:cs="Times New Roman"/>
        </w:rPr>
        <w:t>found</w:t>
      </w:r>
      <w:r w:rsidRPr="00683813">
        <w:rPr>
          <w:rFonts w:ascii="Times New Roman" w:hAnsi="Times New Roman" w:cs="Times New Roman"/>
        </w:rPr>
        <w:t xml:space="preserve"> by Babatunde and Qaim (2009) and Loison (2015). </w:t>
      </w:r>
      <w:r w:rsidR="00055E4D">
        <w:rPr>
          <w:rFonts w:ascii="Times New Roman" w:hAnsi="Times New Roman" w:cs="Times New Roman"/>
        </w:rPr>
        <w:t xml:space="preserve">The finding also </w:t>
      </w:r>
      <w:r w:rsidRPr="00683813">
        <w:rPr>
          <w:rFonts w:ascii="Times New Roman" w:hAnsi="Times New Roman" w:cs="Times New Roman"/>
        </w:rPr>
        <w:t xml:space="preserve">reveals that income diversification in the rural sector exceeds compared of the other two sectors. This aligns with the findings of (Senevirathne and Dharmadasa, 2021). </w:t>
      </w:r>
    </w:p>
    <w:p w14:paraId="67E0E469" w14:textId="6D0E99FD" w:rsidR="00AD348A" w:rsidRPr="00257BD6" w:rsidRDefault="00AD348A" w:rsidP="00257BD6">
      <w:pPr>
        <w:spacing w:before="94"/>
        <w:ind w:left="5" w:right="142"/>
        <w:rPr>
          <w:rFonts w:ascii="Times New Roman" w:hAnsi="Times New Roman" w:cs="Times New Roman"/>
          <w:b/>
          <w:bCs/>
          <w:spacing w:val="-10"/>
          <w:sz w:val="20"/>
          <w:szCs w:val="20"/>
        </w:rPr>
      </w:pPr>
      <w:r w:rsidRPr="00257BD6">
        <w:rPr>
          <w:rFonts w:ascii="Times New Roman" w:hAnsi="Times New Roman" w:cs="Times New Roman"/>
          <w:b/>
          <w:bCs/>
          <w:sz w:val="20"/>
          <w:szCs w:val="20"/>
        </w:rPr>
        <w:t>Table</w:t>
      </w:r>
      <w:r w:rsidRPr="00257BD6">
        <w:rPr>
          <w:rFonts w:ascii="Times New Roman" w:hAnsi="Times New Roman" w:cs="Times New Roman"/>
          <w:b/>
          <w:bCs/>
          <w:spacing w:val="-10"/>
          <w:sz w:val="20"/>
          <w:szCs w:val="20"/>
        </w:rPr>
        <w:t xml:space="preserve"> </w:t>
      </w:r>
      <w:r w:rsidR="00257BD6">
        <w:rPr>
          <w:rFonts w:ascii="Times New Roman" w:hAnsi="Times New Roman" w:cs="Times New Roman"/>
          <w:b/>
          <w:bCs/>
          <w:spacing w:val="-10"/>
          <w:sz w:val="20"/>
          <w:szCs w:val="20"/>
        </w:rPr>
        <w:t>7</w:t>
      </w:r>
      <w:r w:rsidRPr="00257BD6">
        <w:rPr>
          <w:rFonts w:ascii="Times New Roman" w:hAnsi="Times New Roman" w:cs="Times New Roman"/>
          <w:b/>
          <w:bCs/>
          <w:spacing w:val="-10"/>
          <w:sz w:val="20"/>
          <w:szCs w:val="20"/>
        </w:rPr>
        <w:t xml:space="preserve">; </w:t>
      </w:r>
      <w:r w:rsidRPr="00257BD6">
        <w:rPr>
          <w:rFonts w:ascii="Times New Roman" w:hAnsi="Times New Roman" w:cs="Times New Roman"/>
          <w:b/>
          <w:bCs/>
          <w:sz w:val="20"/>
          <w:szCs w:val="20"/>
        </w:rPr>
        <w:t>Determinants of income diversification – result of probit model</w:t>
      </w:r>
    </w:p>
    <w:tbl>
      <w:tblPr>
        <w:tblStyle w:val="TableGrid"/>
        <w:tblW w:w="7371" w:type="dxa"/>
        <w:tblInd w:w="-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119"/>
        <w:gridCol w:w="2273"/>
        <w:gridCol w:w="987"/>
        <w:gridCol w:w="992"/>
      </w:tblGrid>
      <w:tr w:rsidR="00AD348A" w:rsidRPr="00AD348A" w14:paraId="6CE96709" w14:textId="77777777" w:rsidTr="00E33D40">
        <w:tc>
          <w:tcPr>
            <w:tcW w:w="3119" w:type="dxa"/>
          </w:tcPr>
          <w:p w14:paraId="39A77B5E" w14:textId="77777777" w:rsidR="00AD348A" w:rsidRPr="00AD348A" w:rsidRDefault="00AD348A" w:rsidP="007643A2">
            <w:pPr>
              <w:pStyle w:val="TableParagraph"/>
              <w:spacing w:line="240" w:lineRule="auto"/>
              <w:ind w:left="139"/>
              <w:rPr>
                <w:sz w:val="20"/>
                <w:szCs w:val="20"/>
              </w:rPr>
            </w:pPr>
            <w:r w:rsidRPr="00AD348A">
              <w:rPr>
                <w:sz w:val="20"/>
                <w:szCs w:val="20"/>
              </w:rPr>
              <w:t>Variables</w:t>
            </w:r>
          </w:p>
        </w:tc>
        <w:tc>
          <w:tcPr>
            <w:tcW w:w="2273" w:type="dxa"/>
          </w:tcPr>
          <w:p w14:paraId="69349C37" w14:textId="5D7D8627" w:rsidR="00AD348A" w:rsidRPr="00AD348A" w:rsidRDefault="00AD348A" w:rsidP="007643A2">
            <w:pPr>
              <w:pStyle w:val="TableParagraph"/>
              <w:spacing w:line="240" w:lineRule="auto"/>
              <w:rPr>
                <w:sz w:val="20"/>
                <w:szCs w:val="20"/>
              </w:rPr>
            </w:pPr>
            <w:r w:rsidRPr="00AD348A">
              <w:rPr>
                <w:spacing w:val="-2"/>
                <w:sz w:val="20"/>
                <w:szCs w:val="20"/>
              </w:rPr>
              <w:t>Marginal</w:t>
            </w:r>
            <w:r w:rsidRPr="00AD348A">
              <w:rPr>
                <w:spacing w:val="-1"/>
                <w:sz w:val="20"/>
                <w:szCs w:val="20"/>
              </w:rPr>
              <w:t xml:space="preserve"> </w:t>
            </w:r>
            <w:r w:rsidRPr="00AD348A">
              <w:rPr>
                <w:spacing w:val="-2"/>
                <w:sz w:val="20"/>
                <w:szCs w:val="20"/>
              </w:rPr>
              <w:t>effect</w:t>
            </w:r>
            <w:r w:rsidR="00E33D40">
              <w:rPr>
                <w:spacing w:val="-2"/>
                <w:sz w:val="20"/>
                <w:szCs w:val="20"/>
              </w:rPr>
              <w:t xml:space="preserve"> </w:t>
            </w:r>
            <w:r w:rsidRPr="00AD348A">
              <w:rPr>
                <w:spacing w:val="-2"/>
                <w:sz w:val="20"/>
                <w:szCs w:val="20"/>
              </w:rPr>
              <w:t>(</w:t>
            </w:r>
            <w:proofErr w:type="spellStart"/>
            <w:r w:rsidRPr="00AD348A">
              <w:rPr>
                <w:spacing w:val="-2"/>
                <w:sz w:val="20"/>
                <w:szCs w:val="20"/>
              </w:rPr>
              <w:t>dy</w:t>
            </w:r>
            <w:proofErr w:type="spellEnd"/>
            <w:r w:rsidRPr="00AD348A">
              <w:rPr>
                <w:spacing w:val="-2"/>
                <w:sz w:val="20"/>
                <w:szCs w:val="20"/>
              </w:rPr>
              <w:t>/dx)</w:t>
            </w:r>
          </w:p>
        </w:tc>
        <w:tc>
          <w:tcPr>
            <w:tcW w:w="987" w:type="dxa"/>
          </w:tcPr>
          <w:p w14:paraId="2259C65F" w14:textId="77777777" w:rsidR="00AD348A" w:rsidRPr="00AD348A" w:rsidRDefault="00AD348A" w:rsidP="007643A2">
            <w:pPr>
              <w:pStyle w:val="TableParagraph"/>
              <w:spacing w:line="240" w:lineRule="auto"/>
              <w:ind w:left="171"/>
              <w:rPr>
                <w:sz w:val="20"/>
                <w:szCs w:val="20"/>
              </w:rPr>
            </w:pPr>
            <w:r w:rsidRPr="00AD348A">
              <w:rPr>
                <w:spacing w:val="-10"/>
                <w:sz w:val="20"/>
                <w:szCs w:val="20"/>
              </w:rPr>
              <w:t>Z</w:t>
            </w:r>
          </w:p>
        </w:tc>
        <w:tc>
          <w:tcPr>
            <w:tcW w:w="992" w:type="dxa"/>
          </w:tcPr>
          <w:p w14:paraId="691BDC90" w14:textId="77777777" w:rsidR="00AD348A" w:rsidRPr="00AD348A" w:rsidRDefault="00AD348A" w:rsidP="007643A2">
            <w:pPr>
              <w:pStyle w:val="TableParagraph"/>
              <w:spacing w:line="240" w:lineRule="auto"/>
              <w:rPr>
                <w:sz w:val="20"/>
                <w:szCs w:val="20"/>
              </w:rPr>
            </w:pPr>
            <w:r w:rsidRPr="00AD348A">
              <w:rPr>
                <w:spacing w:val="-2"/>
                <w:sz w:val="20"/>
                <w:szCs w:val="20"/>
              </w:rPr>
              <w:t>P&gt;|z|</w:t>
            </w:r>
          </w:p>
        </w:tc>
      </w:tr>
      <w:tr w:rsidR="00AD348A" w:rsidRPr="00AD348A" w14:paraId="3E0345D7" w14:textId="77777777" w:rsidTr="00AA78D1">
        <w:tc>
          <w:tcPr>
            <w:tcW w:w="7371" w:type="dxa"/>
            <w:gridSpan w:val="4"/>
          </w:tcPr>
          <w:p w14:paraId="5122C598" w14:textId="77777777" w:rsidR="00AD348A" w:rsidRPr="00AD348A" w:rsidRDefault="00AD348A" w:rsidP="007643A2">
            <w:pPr>
              <w:ind w:left="5" w:right="7"/>
              <w:rPr>
                <w:rFonts w:ascii="Times New Roman" w:hAnsi="Times New Roman" w:cs="Times New Roman"/>
                <w:bCs/>
                <w:sz w:val="20"/>
                <w:szCs w:val="20"/>
              </w:rPr>
            </w:pPr>
            <w:r w:rsidRPr="00AD348A">
              <w:rPr>
                <w:rFonts w:ascii="Times New Roman" w:hAnsi="Times New Roman" w:cs="Times New Roman"/>
                <w:bCs/>
                <w:sz w:val="20"/>
                <w:szCs w:val="20"/>
              </w:rPr>
              <w:t>Characteristics of household head</w:t>
            </w:r>
          </w:p>
        </w:tc>
      </w:tr>
      <w:tr w:rsidR="00AD348A" w:rsidRPr="00AD348A" w14:paraId="1DBB5032" w14:textId="77777777" w:rsidTr="00E33D40">
        <w:tc>
          <w:tcPr>
            <w:tcW w:w="3119" w:type="dxa"/>
          </w:tcPr>
          <w:p w14:paraId="1E9B18FB"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Age</w:t>
            </w:r>
          </w:p>
        </w:tc>
        <w:tc>
          <w:tcPr>
            <w:tcW w:w="2273" w:type="dxa"/>
          </w:tcPr>
          <w:p w14:paraId="3F1A20C9" w14:textId="77777777" w:rsidR="00AD348A" w:rsidRPr="00AD348A" w:rsidRDefault="00AD348A" w:rsidP="007643A2">
            <w:pPr>
              <w:pStyle w:val="TableParagraph"/>
              <w:spacing w:line="240" w:lineRule="auto"/>
              <w:ind w:left="334"/>
              <w:rPr>
                <w:bCs/>
                <w:sz w:val="20"/>
                <w:szCs w:val="20"/>
              </w:rPr>
            </w:pPr>
            <w:r w:rsidRPr="00AD348A">
              <w:rPr>
                <w:bCs/>
                <w:spacing w:val="-2"/>
                <w:sz w:val="20"/>
                <w:szCs w:val="20"/>
              </w:rPr>
              <w:t>0.003</w:t>
            </w:r>
          </w:p>
        </w:tc>
        <w:tc>
          <w:tcPr>
            <w:tcW w:w="987" w:type="dxa"/>
          </w:tcPr>
          <w:p w14:paraId="6868A36C" w14:textId="77777777" w:rsidR="00AD348A" w:rsidRPr="00AD348A" w:rsidRDefault="00AD348A" w:rsidP="007643A2">
            <w:pPr>
              <w:pStyle w:val="TableParagraph"/>
              <w:spacing w:line="240" w:lineRule="auto"/>
              <w:ind w:right="211"/>
              <w:rPr>
                <w:bCs/>
                <w:sz w:val="20"/>
                <w:szCs w:val="20"/>
              </w:rPr>
            </w:pPr>
            <w:r w:rsidRPr="00AD348A">
              <w:rPr>
                <w:bCs/>
                <w:spacing w:val="-4"/>
                <w:sz w:val="20"/>
                <w:szCs w:val="20"/>
              </w:rPr>
              <w:t>2.90</w:t>
            </w:r>
          </w:p>
        </w:tc>
        <w:tc>
          <w:tcPr>
            <w:tcW w:w="992" w:type="dxa"/>
          </w:tcPr>
          <w:p w14:paraId="11524F5D" w14:textId="77777777" w:rsidR="00AD348A" w:rsidRPr="00AD348A" w:rsidRDefault="00AD348A" w:rsidP="007643A2">
            <w:pPr>
              <w:pStyle w:val="TableParagraph"/>
              <w:spacing w:line="240" w:lineRule="auto"/>
              <w:ind w:right="181"/>
              <w:rPr>
                <w:bCs/>
                <w:sz w:val="20"/>
                <w:szCs w:val="20"/>
              </w:rPr>
            </w:pPr>
            <w:r w:rsidRPr="00AD348A">
              <w:rPr>
                <w:bCs/>
                <w:spacing w:val="-2"/>
                <w:sz w:val="20"/>
                <w:szCs w:val="20"/>
              </w:rPr>
              <w:t>0.004**</w:t>
            </w:r>
          </w:p>
        </w:tc>
      </w:tr>
      <w:tr w:rsidR="00AD348A" w:rsidRPr="00AD348A" w14:paraId="3352D9C3" w14:textId="77777777" w:rsidTr="00E33D40">
        <w:tc>
          <w:tcPr>
            <w:tcW w:w="3119" w:type="dxa"/>
          </w:tcPr>
          <w:p w14:paraId="3600447D"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Education</w:t>
            </w:r>
          </w:p>
        </w:tc>
        <w:tc>
          <w:tcPr>
            <w:tcW w:w="2273" w:type="dxa"/>
          </w:tcPr>
          <w:p w14:paraId="43503D56" w14:textId="77777777" w:rsidR="00AD348A" w:rsidRPr="00AD348A" w:rsidRDefault="00AD348A" w:rsidP="007643A2">
            <w:pPr>
              <w:pStyle w:val="TableParagraph"/>
              <w:spacing w:line="240" w:lineRule="auto"/>
              <w:ind w:left="334"/>
              <w:rPr>
                <w:bCs/>
                <w:spacing w:val="-2"/>
                <w:sz w:val="20"/>
                <w:szCs w:val="20"/>
              </w:rPr>
            </w:pPr>
            <w:r w:rsidRPr="00AD348A">
              <w:rPr>
                <w:bCs/>
                <w:spacing w:val="-2"/>
                <w:sz w:val="20"/>
                <w:szCs w:val="20"/>
              </w:rPr>
              <w:t>-0.031</w:t>
            </w:r>
          </w:p>
        </w:tc>
        <w:tc>
          <w:tcPr>
            <w:tcW w:w="987" w:type="dxa"/>
          </w:tcPr>
          <w:p w14:paraId="784DE27B" w14:textId="77777777" w:rsidR="00AD348A" w:rsidRPr="00AD348A" w:rsidRDefault="00AD348A" w:rsidP="007643A2">
            <w:pPr>
              <w:pStyle w:val="TableParagraph"/>
              <w:spacing w:line="240" w:lineRule="auto"/>
              <w:ind w:right="211"/>
              <w:rPr>
                <w:bCs/>
                <w:spacing w:val="-4"/>
                <w:sz w:val="20"/>
                <w:szCs w:val="20"/>
              </w:rPr>
            </w:pPr>
            <w:r w:rsidRPr="00AD348A">
              <w:rPr>
                <w:bCs/>
                <w:spacing w:val="-4"/>
                <w:sz w:val="20"/>
                <w:szCs w:val="20"/>
              </w:rPr>
              <w:t>8.82</w:t>
            </w:r>
          </w:p>
        </w:tc>
        <w:tc>
          <w:tcPr>
            <w:tcW w:w="992" w:type="dxa"/>
          </w:tcPr>
          <w:p w14:paraId="5EF68B82" w14:textId="77777777" w:rsidR="00AD348A" w:rsidRPr="00AD348A" w:rsidRDefault="00AD348A" w:rsidP="007643A2">
            <w:pPr>
              <w:pStyle w:val="TableParagraph"/>
              <w:spacing w:line="240" w:lineRule="auto"/>
              <w:ind w:right="181"/>
              <w:rPr>
                <w:bCs/>
                <w:spacing w:val="-2"/>
                <w:sz w:val="20"/>
                <w:szCs w:val="20"/>
              </w:rPr>
            </w:pPr>
            <w:r w:rsidRPr="00AD348A">
              <w:rPr>
                <w:bCs/>
                <w:spacing w:val="-2"/>
                <w:sz w:val="20"/>
                <w:szCs w:val="20"/>
              </w:rPr>
              <w:t>0.000***</w:t>
            </w:r>
          </w:p>
        </w:tc>
      </w:tr>
      <w:tr w:rsidR="00AD348A" w:rsidRPr="00AD348A" w14:paraId="27B0A1A2" w14:textId="77777777" w:rsidTr="00E33D40">
        <w:tc>
          <w:tcPr>
            <w:tcW w:w="3119" w:type="dxa"/>
          </w:tcPr>
          <w:p w14:paraId="0C78D806"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Gender</w:t>
            </w:r>
          </w:p>
        </w:tc>
        <w:tc>
          <w:tcPr>
            <w:tcW w:w="2273" w:type="dxa"/>
          </w:tcPr>
          <w:p w14:paraId="13040AEA" w14:textId="77777777" w:rsidR="00AD348A" w:rsidRPr="00AD348A" w:rsidRDefault="00AD348A" w:rsidP="007643A2">
            <w:pPr>
              <w:pStyle w:val="TableParagraph"/>
              <w:spacing w:line="240" w:lineRule="auto"/>
              <w:ind w:left="334"/>
              <w:rPr>
                <w:bCs/>
                <w:sz w:val="20"/>
                <w:szCs w:val="20"/>
              </w:rPr>
            </w:pPr>
            <w:r w:rsidRPr="00AD348A">
              <w:rPr>
                <w:bCs/>
                <w:spacing w:val="-2"/>
                <w:sz w:val="20"/>
                <w:szCs w:val="20"/>
              </w:rPr>
              <w:t>0.010</w:t>
            </w:r>
          </w:p>
        </w:tc>
        <w:tc>
          <w:tcPr>
            <w:tcW w:w="987" w:type="dxa"/>
          </w:tcPr>
          <w:p w14:paraId="1D237758" w14:textId="77777777" w:rsidR="00AD348A" w:rsidRPr="00AD348A" w:rsidRDefault="00AD348A" w:rsidP="007643A2">
            <w:pPr>
              <w:pStyle w:val="TableParagraph"/>
              <w:spacing w:line="240" w:lineRule="auto"/>
              <w:ind w:right="211"/>
              <w:rPr>
                <w:bCs/>
                <w:sz w:val="20"/>
                <w:szCs w:val="20"/>
              </w:rPr>
            </w:pPr>
            <w:r w:rsidRPr="00AD348A">
              <w:rPr>
                <w:bCs/>
                <w:spacing w:val="-4"/>
                <w:sz w:val="20"/>
                <w:szCs w:val="20"/>
              </w:rPr>
              <w:t>4.27</w:t>
            </w:r>
          </w:p>
        </w:tc>
        <w:tc>
          <w:tcPr>
            <w:tcW w:w="992" w:type="dxa"/>
          </w:tcPr>
          <w:p w14:paraId="74A6379E" w14:textId="77777777" w:rsidR="00AD348A" w:rsidRPr="00AD348A" w:rsidRDefault="00AD348A" w:rsidP="007643A2">
            <w:pPr>
              <w:pStyle w:val="TableParagraph"/>
              <w:spacing w:line="240" w:lineRule="auto"/>
              <w:ind w:right="181"/>
              <w:rPr>
                <w:bCs/>
                <w:sz w:val="20"/>
                <w:szCs w:val="20"/>
              </w:rPr>
            </w:pPr>
            <w:r w:rsidRPr="00AD348A">
              <w:rPr>
                <w:bCs/>
                <w:spacing w:val="-2"/>
                <w:sz w:val="20"/>
                <w:szCs w:val="20"/>
              </w:rPr>
              <w:t>0.000***</w:t>
            </w:r>
          </w:p>
        </w:tc>
      </w:tr>
      <w:tr w:rsidR="00AD348A" w:rsidRPr="00AD348A" w14:paraId="4A808403" w14:textId="77777777" w:rsidTr="00E33D40">
        <w:tc>
          <w:tcPr>
            <w:tcW w:w="3119" w:type="dxa"/>
          </w:tcPr>
          <w:p w14:paraId="3E3599CB"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Marital status</w:t>
            </w:r>
          </w:p>
        </w:tc>
        <w:tc>
          <w:tcPr>
            <w:tcW w:w="2273" w:type="dxa"/>
          </w:tcPr>
          <w:p w14:paraId="2959E7B3" w14:textId="77777777" w:rsidR="00AD348A" w:rsidRPr="00AD348A" w:rsidRDefault="00AD348A" w:rsidP="007643A2">
            <w:pPr>
              <w:pStyle w:val="TableParagraph"/>
              <w:spacing w:line="240" w:lineRule="auto"/>
              <w:ind w:left="334"/>
              <w:rPr>
                <w:bCs/>
                <w:sz w:val="20"/>
                <w:szCs w:val="20"/>
              </w:rPr>
            </w:pPr>
            <w:r w:rsidRPr="00AD348A">
              <w:rPr>
                <w:bCs/>
                <w:spacing w:val="-2"/>
                <w:sz w:val="20"/>
                <w:szCs w:val="20"/>
              </w:rPr>
              <w:t>0.118</w:t>
            </w:r>
          </w:p>
        </w:tc>
        <w:tc>
          <w:tcPr>
            <w:tcW w:w="987" w:type="dxa"/>
          </w:tcPr>
          <w:p w14:paraId="791A8787" w14:textId="77777777" w:rsidR="00AD348A" w:rsidRPr="00AD348A" w:rsidRDefault="00AD348A" w:rsidP="007643A2">
            <w:pPr>
              <w:pStyle w:val="TableParagraph"/>
              <w:spacing w:line="240" w:lineRule="auto"/>
              <w:ind w:right="211"/>
              <w:rPr>
                <w:bCs/>
                <w:sz w:val="20"/>
                <w:szCs w:val="20"/>
              </w:rPr>
            </w:pPr>
            <w:r w:rsidRPr="00AD348A">
              <w:rPr>
                <w:bCs/>
                <w:spacing w:val="-4"/>
                <w:sz w:val="20"/>
                <w:szCs w:val="20"/>
              </w:rPr>
              <w:t>1.81</w:t>
            </w:r>
          </w:p>
        </w:tc>
        <w:tc>
          <w:tcPr>
            <w:tcW w:w="992" w:type="dxa"/>
          </w:tcPr>
          <w:p w14:paraId="09CE4D84" w14:textId="77777777" w:rsidR="00AD348A" w:rsidRPr="00AD348A" w:rsidRDefault="00AD348A" w:rsidP="007643A2">
            <w:pPr>
              <w:pStyle w:val="TableParagraph"/>
              <w:spacing w:line="240" w:lineRule="auto"/>
              <w:rPr>
                <w:bCs/>
                <w:sz w:val="20"/>
                <w:szCs w:val="20"/>
              </w:rPr>
            </w:pPr>
            <w:r w:rsidRPr="00AD348A">
              <w:rPr>
                <w:bCs/>
                <w:spacing w:val="-2"/>
                <w:sz w:val="20"/>
                <w:szCs w:val="20"/>
              </w:rPr>
              <w:t>0.071*</w:t>
            </w:r>
          </w:p>
        </w:tc>
      </w:tr>
      <w:tr w:rsidR="00AD348A" w:rsidRPr="00AD348A" w14:paraId="47ED3680" w14:textId="77777777" w:rsidTr="00AA78D1">
        <w:tc>
          <w:tcPr>
            <w:tcW w:w="7371" w:type="dxa"/>
            <w:gridSpan w:val="4"/>
          </w:tcPr>
          <w:p w14:paraId="3F5556BC"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Characteristics of household</w:t>
            </w:r>
          </w:p>
        </w:tc>
      </w:tr>
      <w:tr w:rsidR="00AD348A" w:rsidRPr="00AD348A" w14:paraId="5A6A9653" w14:textId="77777777" w:rsidTr="00E33D40">
        <w:tc>
          <w:tcPr>
            <w:tcW w:w="3119" w:type="dxa"/>
          </w:tcPr>
          <w:p w14:paraId="72509BEC"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Size of household</w:t>
            </w:r>
          </w:p>
        </w:tc>
        <w:tc>
          <w:tcPr>
            <w:tcW w:w="2273" w:type="dxa"/>
          </w:tcPr>
          <w:p w14:paraId="197A9B42" w14:textId="77777777" w:rsidR="00AD348A" w:rsidRPr="00AD348A" w:rsidRDefault="00AD348A" w:rsidP="007643A2">
            <w:pPr>
              <w:pStyle w:val="TableParagraph"/>
              <w:spacing w:line="240" w:lineRule="auto"/>
              <w:ind w:left="334"/>
              <w:rPr>
                <w:bCs/>
                <w:sz w:val="20"/>
                <w:szCs w:val="20"/>
              </w:rPr>
            </w:pPr>
            <w:r w:rsidRPr="00AD348A">
              <w:rPr>
                <w:bCs/>
                <w:spacing w:val="-2"/>
                <w:sz w:val="20"/>
                <w:szCs w:val="20"/>
              </w:rPr>
              <w:t>0.144</w:t>
            </w:r>
          </w:p>
        </w:tc>
        <w:tc>
          <w:tcPr>
            <w:tcW w:w="987" w:type="dxa"/>
          </w:tcPr>
          <w:p w14:paraId="0FA2E375" w14:textId="77777777" w:rsidR="00AD348A" w:rsidRPr="00AD348A" w:rsidRDefault="00AD348A" w:rsidP="007643A2">
            <w:pPr>
              <w:pStyle w:val="TableParagraph"/>
              <w:spacing w:line="240" w:lineRule="auto"/>
              <w:ind w:right="211"/>
              <w:rPr>
                <w:bCs/>
                <w:sz w:val="20"/>
                <w:szCs w:val="20"/>
              </w:rPr>
            </w:pPr>
            <w:r w:rsidRPr="00AD348A">
              <w:rPr>
                <w:bCs/>
                <w:spacing w:val="-4"/>
                <w:sz w:val="20"/>
                <w:szCs w:val="20"/>
              </w:rPr>
              <w:t>9.20</w:t>
            </w:r>
          </w:p>
        </w:tc>
        <w:tc>
          <w:tcPr>
            <w:tcW w:w="992" w:type="dxa"/>
          </w:tcPr>
          <w:p w14:paraId="76FCC6FC" w14:textId="77777777" w:rsidR="00AD348A" w:rsidRPr="00AD348A" w:rsidRDefault="00AD348A" w:rsidP="007643A2">
            <w:pPr>
              <w:pStyle w:val="TableParagraph"/>
              <w:spacing w:line="240" w:lineRule="auto"/>
              <w:ind w:right="181"/>
              <w:rPr>
                <w:bCs/>
                <w:sz w:val="20"/>
                <w:szCs w:val="20"/>
              </w:rPr>
            </w:pPr>
            <w:r w:rsidRPr="00AD348A">
              <w:rPr>
                <w:bCs/>
                <w:spacing w:val="-2"/>
                <w:sz w:val="20"/>
                <w:szCs w:val="20"/>
              </w:rPr>
              <w:t>0.000***</w:t>
            </w:r>
          </w:p>
        </w:tc>
      </w:tr>
      <w:tr w:rsidR="00AD348A" w:rsidRPr="00AD348A" w14:paraId="0198B35F" w14:textId="77777777" w:rsidTr="00E33D40">
        <w:tc>
          <w:tcPr>
            <w:tcW w:w="3119" w:type="dxa"/>
          </w:tcPr>
          <w:p w14:paraId="4615D3D4"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Total elder  dependents</w:t>
            </w:r>
          </w:p>
        </w:tc>
        <w:tc>
          <w:tcPr>
            <w:tcW w:w="2273" w:type="dxa"/>
          </w:tcPr>
          <w:p w14:paraId="4E6C5883" w14:textId="77777777" w:rsidR="00AD348A" w:rsidRPr="00AD348A" w:rsidRDefault="00AD348A" w:rsidP="007643A2">
            <w:pPr>
              <w:pStyle w:val="TableParagraph"/>
              <w:spacing w:line="240" w:lineRule="auto"/>
              <w:ind w:left="334"/>
              <w:rPr>
                <w:bCs/>
                <w:sz w:val="20"/>
                <w:szCs w:val="20"/>
              </w:rPr>
            </w:pPr>
            <w:r w:rsidRPr="00AD348A">
              <w:rPr>
                <w:bCs/>
                <w:spacing w:val="-2"/>
                <w:sz w:val="20"/>
                <w:szCs w:val="20"/>
              </w:rPr>
              <w:t>0.029</w:t>
            </w:r>
          </w:p>
        </w:tc>
        <w:tc>
          <w:tcPr>
            <w:tcW w:w="987" w:type="dxa"/>
          </w:tcPr>
          <w:p w14:paraId="2D8C7408" w14:textId="77777777" w:rsidR="00AD348A" w:rsidRPr="00AD348A" w:rsidRDefault="00AD348A" w:rsidP="007643A2">
            <w:pPr>
              <w:pStyle w:val="TableParagraph"/>
              <w:spacing w:line="240" w:lineRule="auto"/>
              <w:ind w:right="211"/>
              <w:rPr>
                <w:bCs/>
                <w:sz w:val="20"/>
                <w:szCs w:val="20"/>
              </w:rPr>
            </w:pPr>
            <w:r w:rsidRPr="00AD348A">
              <w:rPr>
                <w:bCs/>
                <w:spacing w:val="-4"/>
                <w:sz w:val="20"/>
                <w:szCs w:val="20"/>
              </w:rPr>
              <w:t>1.66</w:t>
            </w:r>
          </w:p>
        </w:tc>
        <w:tc>
          <w:tcPr>
            <w:tcW w:w="992" w:type="dxa"/>
          </w:tcPr>
          <w:p w14:paraId="004C139A" w14:textId="77777777" w:rsidR="00AD348A" w:rsidRPr="00AD348A" w:rsidRDefault="00AD348A" w:rsidP="007643A2">
            <w:pPr>
              <w:pStyle w:val="TableParagraph"/>
              <w:spacing w:line="240" w:lineRule="auto"/>
              <w:rPr>
                <w:bCs/>
                <w:sz w:val="20"/>
                <w:szCs w:val="20"/>
              </w:rPr>
            </w:pPr>
            <w:r w:rsidRPr="00AD348A">
              <w:rPr>
                <w:bCs/>
                <w:spacing w:val="-2"/>
                <w:sz w:val="20"/>
                <w:szCs w:val="20"/>
              </w:rPr>
              <w:t>0.097*</w:t>
            </w:r>
          </w:p>
        </w:tc>
      </w:tr>
      <w:tr w:rsidR="00AD348A" w:rsidRPr="00AD348A" w14:paraId="7489AE0B" w14:textId="77777777" w:rsidTr="00E33D40">
        <w:tc>
          <w:tcPr>
            <w:tcW w:w="3119" w:type="dxa"/>
          </w:tcPr>
          <w:p w14:paraId="5A25EE5F"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Total younger dependents</w:t>
            </w:r>
          </w:p>
        </w:tc>
        <w:tc>
          <w:tcPr>
            <w:tcW w:w="2273" w:type="dxa"/>
          </w:tcPr>
          <w:p w14:paraId="7C3696D3" w14:textId="77777777" w:rsidR="00AD348A" w:rsidRPr="00AD348A" w:rsidRDefault="00AD348A" w:rsidP="007643A2">
            <w:pPr>
              <w:pStyle w:val="TableParagraph"/>
              <w:spacing w:line="240" w:lineRule="auto"/>
              <w:ind w:left="334"/>
              <w:rPr>
                <w:bCs/>
                <w:spacing w:val="-2"/>
                <w:sz w:val="20"/>
                <w:szCs w:val="20"/>
              </w:rPr>
            </w:pPr>
            <w:r w:rsidRPr="00AD348A">
              <w:rPr>
                <w:bCs/>
                <w:spacing w:val="-2"/>
                <w:sz w:val="20"/>
                <w:szCs w:val="20"/>
              </w:rPr>
              <w:t>-0.119</w:t>
            </w:r>
          </w:p>
        </w:tc>
        <w:tc>
          <w:tcPr>
            <w:tcW w:w="987" w:type="dxa"/>
          </w:tcPr>
          <w:p w14:paraId="554519C8" w14:textId="77777777" w:rsidR="00AD348A" w:rsidRPr="00AD348A" w:rsidRDefault="00AD348A" w:rsidP="007643A2">
            <w:pPr>
              <w:pStyle w:val="TableParagraph"/>
              <w:spacing w:line="240" w:lineRule="auto"/>
              <w:ind w:right="211"/>
              <w:rPr>
                <w:bCs/>
                <w:spacing w:val="-4"/>
                <w:sz w:val="20"/>
                <w:szCs w:val="20"/>
              </w:rPr>
            </w:pPr>
            <w:r w:rsidRPr="00AD348A">
              <w:rPr>
                <w:bCs/>
                <w:spacing w:val="-4"/>
                <w:sz w:val="20"/>
                <w:szCs w:val="20"/>
              </w:rPr>
              <w:t>7.27</w:t>
            </w:r>
          </w:p>
        </w:tc>
        <w:tc>
          <w:tcPr>
            <w:tcW w:w="992" w:type="dxa"/>
          </w:tcPr>
          <w:p w14:paraId="56FAF4AE" w14:textId="77777777" w:rsidR="00AD348A" w:rsidRPr="00AD348A" w:rsidRDefault="00AD348A" w:rsidP="007643A2">
            <w:pPr>
              <w:pStyle w:val="TableParagraph"/>
              <w:spacing w:line="240" w:lineRule="auto"/>
              <w:rPr>
                <w:bCs/>
                <w:spacing w:val="-2"/>
                <w:sz w:val="20"/>
                <w:szCs w:val="20"/>
              </w:rPr>
            </w:pPr>
            <w:r w:rsidRPr="00AD348A">
              <w:rPr>
                <w:bCs/>
                <w:spacing w:val="-2"/>
                <w:sz w:val="20"/>
                <w:szCs w:val="20"/>
              </w:rPr>
              <w:t>0.000***</w:t>
            </w:r>
          </w:p>
        </w:tc>
      </w:tr>
      <w:tr w:rsidR="00AD348A" w:rsidRPr="00AD348A" w14:paraId="20F63F0A" w14:textId="77777777" w:rsidTr="00E33D40">
        <w:tc>
          <w:tcPr>
            <w:tcW w:w="3119" w:type="dxa"/>
          </w:tcPr>
          <w:p w14:paraId="60E6DF58" w14:textId="77777777" w:rsidR="00AD348A" w:rsidRPr="00AD348A" w:rsidRDefault="00AD348A" w:rsidP="007643A2">
            <w:pPr>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Number of individuals aged over 15 with primary education</w:t>
            </w:r>
          </w:p>
        </w:tc>
        <w:tc>
          <w:tcPr>
            <w:tcW w:w="2273" w:type="dxa"/>
          </w:tcPr>
          <w:p w14:paraId="14131CD8" w14:textId="77777777" w:rsidR="00AD348A" w:rsidRPr="00AD348A" w:rsidRDefault="00AD348A" w:rsidP="007643A2">
            <w:pPr>
              <w:pStyle w:val="TableParagraph"/>
              <w:spacing w:line="240" w:lineRule="auto"/>
              <w:ind w:left="334"/>
              <w:rPr>
                <w:bCs/>
                <w:sz w:val="20"/>
                <w:szCs w:val="20"/>
              </w:rPr>
            </w:pPr>
            <w:r w:rsidRPr="00AD348A">
              <w:rPr>
                <w:bCs/>
                <w:spacing w:val="-2"/>
                <w:sz w:val="20"/>
                <w:szCs w:val="20"/>
              </w:rPr>
              <w:t>0.081</w:t>
            </w:r>
          </w:p>
        </w:tc>
        <w:tc>
          <w:tcPr>
            <w:tcW w:w="987" w:type="dxa"/>
          </w:tcPr>
          <w:p w14:paraId="3C465732" w14:textId="77777777" w:rsidR="00AD348A" w:rsidRPr="00AD348A" w:rsidRDefault="00AD348A" w:rsidP="007643A2">
            <w:pPr>
              <w:pStyle w:val="TableParagraph"/>
              <w:spacing w:line="240" w:lineRule="auto"/>
              <w:ind w:right="211"/>
              <w:rPr>
                <w:bCs/>
                <w:sz w:val="20"/>
                <w:szCs w:val="20"/>
              </w:rPr>
            </w:pPr>
            <w:r w:rsidRPr="00AD348A">
              <w:rPr>
                <w:bCs/>
                <w:spacing w:val="-4"/>
                <w:sz w:val="20"/>
                <w:szCs w:val="20"/>
              </w:rPr>
              <w:t>4.68</w:t>
            </w:r>
          </w:p>
        </w:tc>
        <w:tc>
          <w:tcPr>
            <w:tcW w:w="992" w:type="dxa"/>
          </w:tcPr>
          <w:p w14:paraId="718BF300" w14:textId="77777777" w:rsidR="00AD348A" w:rsidRPr="00AD348A" w:rsidRDefault="00AD348A" w:rsidP="007643A2">
            <w:pPr>
              <w:pStyle w:val="TableParagraph"/>
              <w:spacing w:line="240" w:lineRule="auto"/>
              <w:ind w:right="181"/>
              <w:rPr>
                <w:bCs/>
                <w:sz w:val="20"/>
                <w:szCs w:val="20"/>
              </w:rPr>
            </w:pPr>
            <w:r w:rsidRPr="00AD348A">
              <w:rPr>
                <w:bCs/>
                <w:spacing w:val="-2"/>
                <w:sz w:val="20"/>
                <w:szCs w:val="20"/>
              </w:rPr>
              <w:t>0.000***</w:t>
            </w:r>
          </w:p>
        </w:tc>
      </w:tr>
      <w:tr w:rsidR="00AD348A" w:rsidRPr="00AD348A" w14:paraId="10B54216" w14:textId="77777777" w:rsidTr="00E33D40">
        <w:tc>
          <w:tcPr>
            <w:tcW w:w="3119" w:type="dxa"/>
          </w:tcPr>
          <w:p w14:paraId="21DD15D0" w14:textId="77777777" w:rsidR="00AD348A" w:rsidRPr="00AD348A" w:rsidRDefault="00AD348A" w:rsidP="007643A2">
            <w:pPr>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lastRenderedPageBreak/>
              <w:t>Number of individuals aged over 15 with secondary education</w:t>
            </w:r>
          </w:p>
        </w:tc>
        <w:tc>
          <w:tcPr>
            <w:tcW w:w="2273" w:type="dxa"/>
          </w:tcPr>
          <w:p w14:paraId="399A825D" w14:textId="77777777" w:rsidR="00AD348A" w:rsidRPr="00AD348A" w:rsidRDefault="00AD348A" w:rsidP="007643A2">
            <w:pPr>
              <w:pStyle w:val="TableParagraph"/>
              <w:spacing w:line="240" w:lineRule="auto"/>
              <w:ind w:left="334"/>
              <w:rPr>
                <w:sz w:val="20"/>
                <w:szCs w:val="20"/>
              </w:rPr>
            </w:pPr>
            <w:r w:rsidRPr="00AD348A">
              <w:rPr>
                <w:spacing w:val="-2"/>
                <w:sz w:val="20"/>
                <w:szCs w:val="20"/>
              </w:rPr>
              <w:t>0.096</w:t>
            </w:r>
          </w:p>
        </w:tc>
        <w:tc>
          <w:tcPr>
            <w:tcW w:w="987" w:type="dxa"/>
          </w:tcPr>
          <w:p w14:paraId="7787ED4B" w14:textId="77777777" w:rsidR="00AD348A" w:rsidRPr="00AD348A" w:rsidRDefault="00AD348A" w:rsidP="007643A2">
            <w:pPr>
              <w:pStyle w:val="TableParagraph"/>
              <w:spacing w:line="240" w:lineRule="auto"/>
              <w:ind w:right="211"/>
              <w:rPr>
                <w:sz w:val="20"/>
                <w:szCs w:val="20"/>
              </w:rPr>
            </w:pPr>
            <w:r w:rsidRPr="00AD348A">
              <w:rPr>
                <w:spacing w:val="-4"/>
                <w:sz w:val="20"/>
                <w:szCs w:val="20"/>
              </w:rPr>
              <w:t>6.96</w:t>
            </w:r>
          </w:p>
        </w:tc>
        <w:tc>
          <w:tcPr>
            <w:tcW w:w="992" w:type="dxa"/>
          </w:tcPr>
          <w:p w14:paraId="34A74956" w14:textId="77777777" w:rsidR="00AD348A" w:rsidRPr="00AD348A" w:rsidRDefault="00AD348A" w:rsidP="007643A2">
            <w:pPr>
              <w:pStyle w:val="TableParagraph"/>
              <w:spacing w:line="240" w:lineRule="auto"/>
              <w:ind w:right="181"/>
              <w:rPr>
                <w:sz w:val="20"/>
                <w:szCs w:val="20"/>
              </w:rPr>
            </w:pPr>
            <w:r w:rsidRPr="00AD348A">
              <w:rPr>
                <w:spacing w:val="-2"/>
                <w:sz w:val="20"/>
                <w:szCs w:val="20"/>
              </w:rPr>
              <w:t>0.000***</w:t>
            </w:r>
          </w:p>
        </w:tc>
      </w:tr>
      <w:tr w:rsidR="00AD348A" w:rsidRPr="00AD348A" w14:paraId="30F78E73" w14:textId="77777777" w:rsidTr="00E33D40">
        <w:tc>
          <w:tcPr>
            <w:tcW w:w="3119" w:type="dxa"/>
          </w:tcPr>
          <w:p w14:paraId="14B4F14E" w14:textId="77777777" w:rsidR="00AD348A" w:rsidRPr="00AD348A" w:rsidRDefault="00AD348A" w:rsidP="007643A2">
            <w:pPr>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Number of individuals aged over 15 with tertiary education</w:t>
            </w:r>
          </w:p>
        </w:tc>
        <w:tc>
          <w:tcPr>
            <w:tcW w:w="2273" w:type="dxa"/>
          </w:tcPr>
          <w:p w14:paraId="7C99F05C" w14:textId="77777777" w:rsidR="00AD348A" w:rsidRPr="00AD348A" w:rsidRDefault="00AD348A" w:rsidP="007643A2">
            <w:pPr>
              <w:pStyle w:val="TableParagraph"/>
              <w:spacing w:line="240" w:lineRule="auto"/>
              <w:ind w:left="334"/>
              <w:rPr>
                <w:sz w:val="20"/>
                <w:szCs w:val="20"/>
              </w:rPr>
            </w:pPr>
            <w:r w:rsidRPr="00AD348A">
              <w:rPr>
                <w:spacing w:val="-2"/>
                <w:sz w:val="20"/>
                <w:szCs w:val="20"/>
              </w:rPr>
              <w:t>0.268</w:t>
            </w:r>
          </w:p>
        </w:tc>
        <w:tc>
          <w:tcPr>
            <w:tcW w:w="987" w:type="dxa"/>
          </w:tcPr>
          <w:p w14:paraId="38A6EE03" w14:textId="77777777" w:rsidR="00AD348A" w:rsidRPr="00AD348A" w:rsidRDefault="00AD348A" w:rsidP="007643A2">
            <w:pPr>
              <w:pStyle w:val="TableParagraph"/>
              <w:spacing w:line="240" w:lineRule="auto"/>
              <w:ind w:right="211"/>
              <w:rPr>
                <w:sz w:val="20"/>
                <w:szCs w:val="20"/>
              </w:rPr>
            </w:pPr>
            <w:r w:rsidRPr="00AD348A">
              <w:rPr>
                <w:spacing w:val="-4"/>
                <w:sz w:val="20"/>
                <w:szCs w:val="20"/>
              </w:rPr>
              <w:t>8.74</w:t>
            </w:r>
          </w:p>
        </w:tc>
        <w:tc>
          <w:tcPr>
            <w:tcW w:w="992" w:type="dxa"/>
          </w:tcPr>
          <w:p w14:paraId="7705B4D7" w14:textId="77777777" w:rsidR="00AD348A" w:rsidRPr="00AD348A" w:rsidRDefault="00AD348A" w:rsidP="007643A2">
            <w:pPr>
              <w:pStyle w:val="TableParagraph"/>
              <w:spacing w:line="240" w:lineRule="auto"/>
              <w:ind w:right="181"/>
              <w:rPr>
                <w:sz w:val="20"/>
                <w:szCs w:val="20"/>
              </w:rPr>
            </w:pPr>
            <w:r w:rsidRPr="00AD348A">
              <w:rPr>
                <w:spacing w:val="-2"/>
                <w:sz w:val="20"/>
                <w:szCs w:val="20"/>
              </w:rPr>
              <w:t>0.000***</w:t>
            </w:r>
          </w:p>
        </w:tc>
      </w:tr>
      <w:tr w:rsidR="00AD348A" w:rsidRPr="00AD348A" w14:paraId="0FB8D3E0" w14:textId="77777777" w:rsidTr="00AA78D1">
        <w:tc>
          <w:tcPr>
            <w:tcW w:w="7371" w:type="dxa"/>
            <w:gridSpan w:val="4"/>
          </w:tcPr>
          <w:p w14:paraId="24208C73" w14:textId="77777777" w:rsidR="00AD348A" w:rsidRPr="00AD348A" w:rsidRDefault="00AD348A" w:rsidP="007643A2">
            <w:pPr>
              <w:pStyle w:val="TableParagraph"/>
              <w:spacing w:line="240" w:lineRule="auto"/>
              <w:ind w:left="5" w:right="7"/>
              <w:rPr>
                <w:sz w:val="20"/>
                <w:szCs w:val="20"/>
              </w:rPr>
            </w:pPr>
            <w:r w:rsidRPr="00AD348A">
              <w:rPr>
                <w:sz w:val="20"/>
                <w:szCs w:val="20"/>
              </w:rPr>
              <w:t>Regional dummies</w:t>
            </w:r>
          </w:p>
        </w:tc>
      </w:tr>
      <w:tr w:rsidR="00AD348A" w:rsidRPr="00AD348A" w14:paraId="4DD1EA6C" w14:textId="77777777" w:rsidTr="00E33D40">
        <w:tc>
          <w:tcPr>
            <w:tcW w:w="3119" w:type="dxa"/>
          </w:tcPr>
          <w:p w14:paraId="40A4DF6A"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Rural</w:t>
            </w:r>
          </w:p>
        </w:tc>
        <w:tc>
          <w:tcPr>
            <w:tcW w:w="2273" w:type="dxa"/>
          </w:tcPr>
          <w:p w14:paraId="101BB157"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0.579</w:t>
            </w:r>
          </w:p>
        </w:tc>
        <w:tc>
          <w:tcPr>
            <w:tcW w:w="987" w:type="dxa"/>
          </w:tcPr>
          <w:p w14:paraId="116F0331"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11.82</w:t>
            </w:r>
          </w:p>
        </w:tc>
        <w:tc>
          <w:tcPr>
            <w:tcW w:w="992" w:type="dxa"/>
          </w:tcPr>
          <w:p w14:paraId="6ADA2532"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0.000***</w:t>
            </w:r>
          </w:p>
        </w:tc>
      </w:tr>
      <w:tr w:rsidR="00AD348A" w:rsidRPr="00AD348A" w14:paraId="00AA0E72" w14:textId="77777777" w:rsidTr="00E33D40">
        <w:tc>
          <w:tcPr>
            <w:tcW w:w="3119" w:type="dxa"/>
          </w:tcPr>
          <w:p w14:paraId="091B036F"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Urban</w:t>
            </w:r>
          </w:p>
        </w:tc>
        <w:tc>
          <w:tcPr>
            <w:tcW w:w="2273" w:type="dxa"/>
          </w:tcPr>
          <w:p w14:paraId="6C5F76C3"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0.269</w:t>
            </w:r>
          </w:p>
        </w:tc>
        <w:tc>
          <w:tcPr>
            <w:tcW w:w="987" w:type="dxa"/>
          </w:tcPr>
          <w:p w14:paraId="255C14F2"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4.96</w:t>
            </w:r>
          </w:p>
        </w:tc>
        <w:tc>
          <w:tcPr>
            <w:tcW w:w="992" w:type="dxa"/>
          </w:tcPr>
          <w:p w14:paraId="589C565D"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0.000***</w:t>
            </w:r>
          </w:p>
        </w:tc>
      </w:tr>
      <w:tr w:rsidR="00AD348A" w:rsidRPr="00AD348A" w14:paraId="2474EFAE" w14:textId="77777777" w:rsidTr="00AA78D1">
        <w:tc>
          <w:tcPr>
            <w:tcW w:w="3119" w:type="dxa"/>
          </w:tcPr>
          <w:p w14:paraId="16F8EB08" w14:textId="77777777" w:rsidR="00AD348A" w:rsidRPr="00AD348A" w:rsidRDefault="00AD348A" w:rsidP="007643A2">
            <w:pPr>
              <w:rPr>
                <w:rFonts w:ascii="Times New Roman" w:hAnsi="Times New Roman" w:cs="Times New Roman"/>
                <w:b/>
                <w:bCs/>
                <w:sz w:val="20"/>
                <w:szCs w:val="20"/>
              </w:rPr>
            </w:pPr>
            <w:r w:rsidRPr="00AD348A">
              <w:rPr>
                <w:rFonts w:ascii="Times New Roman" w:hAnsi="Times New Roman" w:cs="Times New Roman"/>
                <w:b/>
                <w:bCs/>
                <w:w w:val="110"/>
                <w:sz w:val="20"/>
                <w:szCs w:val="20"/>
              </w:rPr>
              <w:t>Number</w:t>
            </w:r>
            <w:r w:rsidRPr="00AD348A">
              <w:rPr>
                <w:rFonts w:ascii="Times New Roman" w:hAnsi="Times New Roman" w:cs="Times New Roman"/>
                <w:b/>
                <w:bCs/>
                <w:spacing w:val="-4"/>
                <w:w w:val="110"/>
                <w:sz w:val="20"/>
                <w:szCs w:val="20"/>
              </w:rPr>
              <w:t xml:space="preserve"> </w:t>
            </w:r>
            <w:r w:rsidRPr="00AD348A">
              <w:rPr>
                <w:rFonts w:ascii="Times New Roman" w:hAnsi="Times New Roman" w:cs="Times New Roman"/>
                <w:b/>
                <w:bCs/>
                <w:w w:val="110"/>
                <w:sz w:val="20"/>
                <w:szCs w:val="20"/>
              </w:rPr>
              <w:t>of</w:t>
            </w:r>
            <w:r w:rsidRPr="00AD348A">
              <w:rPr>
                <w:rFonts w:ascii="Times New Roman" w:hAnsi="Times New Roman" w:cs="Times New Roman"/>
                <w:b/>
                <w:bCs/>
                <w:spacing w:val="-6"/>
                <w:w w:val="110"/>
                <w:sz w:val="20"/>
                <w:szCs w:val="20"/>
              </w:rPr>
              <w:t xml:space="preserve"> </w:t>
            </w:r>
            <w:proofErr w:type="spellStart"/>
            <w:r w:rsidRPr="00AD348A">
              <w:rPr>
                <w:rFonts w:ascii="Times New Roman" w:hAnsi="Times New Roman" w:cs="Times New Roman"/>
                <w:b/>
                <w:bCs/>
                <w:spacing w:val="-5"/>
                <w:w w:val="110"/>
                <w:sz w:val="20"/>
                <w:szCs w:val="20"/>
              </w:rPr>
              <w:t>obs</w:t>
            </w:r>
            <w:proofErr w:type="spellEnd"/>
          </w:p>
        </w:tc>
        <w:tc>
          <w:tcPr>
            <w:tcW w:w="4252" w:type="dxa"/>
            <w:gridSpan w:val="3"/>
          </w:tcPr>
          <w:p w14:paraId="665D4D8C" w14:textId="77777777" w:rsidR="00AD348A" w:rsidRPr="00AD348A" w:rsidRDefault="00AD348A" w:rsidP="007643A2">
            <w:pPr>
              <w:rPr>
                <w:rFonts w:ascii="Times New Roman" w:hAnsi="Times New Roman" w:cs="Times New Roman"/>
                <w:b/>
                <w:bCs/>
                <w:sz w:val="20"/>
                <w:szCs w:val="20"/>
              </w:rPr>
            </w:pPr>
            <w:r w:rsidRPr="00AD348A">
              <w:rPr>
                <w:rFonts w:ascii="Times New Roman" w:hAnsi="Times New Roman" w:cs="Times New Roman"/>
                <w:b/>
                <w:bCs/>
                <w:spacing w:val="-2"/>
                <w:w w:val="110"/>
                <w:sz w:val="20"/>
                <w:szCs w:val="20"/>
              </w:rPr>
              <w:t>19,783</w:t>
            </w:r>
          </w:p>
        </w:tc>
      </w:tr>
      <w:tr w:rsidR="00AD348A" w:rsidRPr="00AD348A" w14:paraId="0A856100" w14:textId="77777777" w:rsidTr="00AA78D1">
        <w:tc>
          <w:tcPr>
            <w:tcW w:w="3119" w:type="dxa"/>
          </w:tcPr>
          <w:p w14:paraId="351BB317" w14:textId="77777777" w:rsidR="00AD348A" w:rsidRPr="00AD348A" w:rsidRDefault="00AD348A" w:rsidP="007643A2">
            <w:pPr>
              <w:rPr>
                <w:rFonts w:ascii="Times New Roman" w:hAnsi="Times New Roman" w:cs="Times New Roman"/>
                <w:b/>
                <w:bCs/>
                <w:sz w:val="20"/>
                <w:szCs w:val="20"/>
              </w:rPr>
            </w:pPr>
            <w:r w:rsidRPr="00AD348A">
              <w:rPr>
                <w:rFonts w:ascii="Times New Roman" w:hAnsi="Times New Roman" w:cs="Times New Roman"/>
                <w:b/>
                <w:bCs/>
                <w:w w:val="110"/>
                <w:sz w:val="20"/>
                <w:szCs w:val="20"/>
              </w:rPr>
              <w:t>Wald</w:t>
            </w:r>
            <w:r w:rsidRPr="00AD348A">
              <w:rPr>
                <w:rFonts w:ascii="Times New Roman" w:hAnsi="Times New Roman" w:cs="Times New Roman"/>
                <w:b/>
                <w:bCs/>
                <w:spacing w:val="-11"/>
                <w:w w:val="110"/>
                <w:sz w:val="20"/>
                <w:szCs w:val="20"/>
              </w:rPr>
              <w:t xml:space="preserve"> </w:t>
            </w:r>
            <w:r w:rsidRPr="00AD348A">
              <w:rPr>
                <w:rFonts w:ascii="Times New Roman" w:hAnsi="Times New Roman" w:cs="Times New Roman"/>
                <w:b/>
                <w:bCs/>
                <w:spacing w:val="-2"/>
                <w:w w:val="110"/>
                <w:sz w:val="20"/>
                <w:szCs w:val="20"/>
              </w:rPr>
              <w:t>chi2(12)</w:t>
            </w:r>
          </w:p>
        </w:tc>
        <w:tc>
          <w:tcPr>
            <w:tcW w:w="4252" w:type="dxa"/>
            <w:gridSpan w:val="3"/>
          </w:tcPr>
          <w:p w14:paraId="02B23AC6" w14:textId="77777777" w:rsidR="00AD348A" w:rsidRPr="00AD348A" w:rsidRDefault="00AD348A" w:rsidP="007643A2">
            <w:pPr>
              <w:rPr>
                <w:rFonts w:ascii="Times New Roman" w:hAnsi="Times New Roman" w:cs="Times New Roman"/>
                <w:b/>
                <w:bCs/>
                <w:sz w:val="20"/>
                <w:szCs w:val="20"/>
              </w:rPr>
            </w:pPr>
            <w:r w:rsidRPr="00AD348A">
              <w:rPr>
                <w:rFonts w:ascii="Times New Roman" w:hAnsi="Times New Roman" w:cs="Times New Roman"/>
                <w:b/>
                <w:bCs/>
                <w:spacing w:val="-2"/>
                <w:w w:val="110"/>
                <w:sz w:val="20"/>
                <w:szCs w:val="20"/>
              </w:rPr>
              <w:t>1188.69</w:t>
            </w:r>
          </w:p>
        </w:tc>
      </w:tr>
      <w:tr w:rsidR="00AD348A" w:rsidRPr="00AD348A" w14:paraId="55433282" w14:textId="77777777" w:rsidTr="00AA78D1">
        <w:tc>
          <w:tcPr>
            <w:tcW w:w="3119" w:type="dxa"/>
          </w:tcPr>
          <w:p w14:paraId="39E6F0C7" w14:textId="77777777" w:rsidR="00AD348A" w:rsidRPr="00AD348A" w:rsidRDefault="00AD348A" w:rsidP="007643A2">
            <w:pPr>
              <w:rPr>
                <w:rFonts w:ascii="Times New Roman" w:hAnsi="Times New Roman" w:cs="Times New Roman"/>
                <w:b/>
                <w:bCs/>
                <w:sz w:val="20"/>
                <w:szCs w:val="20"/>
              </w:rPr>
            </w:pPr>
            <w:r w:rsidRPr="00AD348A">
              <w:rPr>
                <w:rFonts w:ascii="Times New Roman" w:hAnsi="Times New Roman" w:cs="Times New Roman"/>
                <w:b/>
                <w:bCs/>
                <w:w w:val="110"/>
                <w:sz w:val="20"/>
                <w:szCs w:val="20"/>
              </w:rPr>
              <w:t>Prob</w:t>
            </w:r>
            <w:r w:rsidRPr="00AD348A">
              <w:rPr>
                <w:rFonts w:ascii="Times New Roman" w:hAnsi="Times New Roman" w:cs="Times New Roman"/>
                <w:b/>
                <w:bCs/>
                <w:spacing w:val="-3"/>
                <w:w w:val="110"/>
                <w:sz w:val="20"/>
                <w:szCs w:val="20"/>
              </w:rPr>
              <w:t xml:space="preserve"> </w:t>
            </w:r>
            <w:r w:rsidRPr="00AD348A">
              <w:rPr>
                <w:rFonts w:ascii="Times New Roman" w:hAnsi="Times New Roman" w:cs="Times New Roman"/>
                <w:b/>
                <w:bCs/>
                <w:w w:val="110"/>
                <w:sz w:val="20"/>
                <w:szCs w:val="20"/>
              </w:rPr>
              <w:t>&gt;</w:t>
            </w:r>
            <w:r w:rsidRPr="00AD348A">
              <w:rPr>
                <w:rFonts w:ascii="Times New Roman" w:hAnsi="Times New Roman" w:cs="Times New Roman"/>
                <w:b/>
                <w:bCs/>
                <w:spacing w:val="-8"/>
                <w:w w:val="110"/>
                <w:sz w:val="20"/>
                <w:szCs w:val="20"/>
              </w:rPr>
              <w:t xml:space="preserve"> </w:t>
            </w:r>
            <w:r w:rsidRPr="00AD348A">
              <w:rPr>
                <w:rFonts w:ascii="Times New Roman" w:hAnsi="Times New Roman" w:cs="Times New Roman"/>
                <w:b/>
                <w:bCs/>
                <w:spacing w:val="-4"/>
                <w:w w:val="110"/>
                <w:sz w:val="20"/>
                <w:szCs w:val="20"/>
              </w:rPr>
              <w:t>chi2</w:t>
            </w:r>
          </w:p>
        </w:tc>
        <w:tc>
          <w:tcPr>
            <w:tcW w:w="4252" w:type="dxa"/>
            <w:gridSpan w:val="3"/>
          </w:tcPr>
          <w:p w14:paraId="6BAFE077" w14:textId="77777777" w:rsidR="00AD348A" w:rsidRPr="00AD348A" w:rsidRDefault="00AD348A" w:rsidP="007643A2">
            <w:pPr>
              <w:rPr>
                <w:rFonts w:ascii="Times New Roman" w:hAnsi="Times New Roman" w:cs="Times New Roman"/>
                <w:b/>
                <w:bCs/>
                <w:sz w:val="20"/>
                <w:szCs w:val="20"/>
              </w:rPr>
            </w:pPr>
            <w:r w:rsidRPr="00AD348A">
              <w:rPr>
                <w:rFonts w:ascii="Times New Roman" w:hAnsi="Times New Roman" w:cs="Times New Roman"/>
                <w:b/>
                <w:bCs/>
                <w:spacing w:val="-2"/>
                <w:w w:val="110"/>
                <w:sz w:val="20"/>
                <w:szCs w:val="20"/>
              </w:rPr>
              <w:t>0.0000</w:t>
            </w:r>
          </w:p>
        </w:tc>
      </w:tr>
      <w:tr w:rsidR="00AD348A" w:rsidRPr="00AD348A" w14:paraId="4018C6DC" w14:textId="77777777" w:rsidTr="00AA78D1">
        <w:tc>
          <w:tcPr>
            <w:tcW w:w="3119" w:type="dxa"/>
          </w:tcPr>
          <w:p w14:paraId="0DF59A0B" w14:textId="77777777" w:rsidR="00AD348A" w:rsidRPr="00AD348A" w:rsidRDefault="00AD348A" w:rsidP="007643A2">
            <w:pPr>
              <w:rPr>
                <w:rFonts w:ascii="Times New Roman" w:hAnsi="Times New Roman" w:cs="Times New Roman"/>
                <w:b/>
                <w:bCs/>
                <w:sz w:val="20"/>
                <w:szCs w:val="20"/>
              </w:rPr>
            </w:pPr>
            <w:r w:rsidRPr="00AD348A">
              <w:rPr>
                <w:rFonts w:ascii="Times New Roman" w:hAnsi="Times New Roman" w:cs="Times New Roman"/>
                <w:b/>
                <w:bCs/>
                <w:w w:val="110"/>
                <w:sz w:val="20"/>
                <w:szCs w:val="20"/>
              </w:rPr>
              <w:t>Pseudo</w:t>
            </w:r>
            <w:r w:rsidRPr="00AD348A">
              <w:rPr>
                <w:rFonts w:ascii="Times New Roman" w:hAnsi="Times New Roman" w:cs="Times New Roman"/>
                <w:b/>
                <w:bCs/>
                <w:spacing w:val="-6"/>
                <w:w w:val="110"/>
                <w:sz w:val="20"/>
                <w:szCs w:val="20"/>
              </w:rPr>
              <w:t xml:space="preserve"> </w:t>
            </w:r>
            <w:r w:rsidRPr="00AD348A">
              <w:rPr>
                <w:rFonts w:ascii="Times New Roman" w:hAnsi="Times New Roman" w:cs="Times New Roman"/>
                <w:b/>
                <w:bCs/>
                <w:spacing w:val="-5"/>
                <w:w w:val="110"/>
                <w:sz w:val="20"/>
                <w:szCs w:val="20"/>
              </w:rPr>
              <w:t>R2</w:t>
            </w:r>
          </w:p>
        </w:tc>
        <w:tc>
          <w:tcPr>
            <w:tcW w:w="4252" w:type="dxa"/>
            <w:gridSpan w:val="3"/>
          </w:tcPr>
          <w:p w14:paraId="2223524B" w14:textId="77777777" w:rsidR="00AD348A" w:rsidRPr="00AD348A" w:rsidRDefault="00AD348A" w:rsidP="007643A2">
            <w:pPr>
              <w:rPr>
                <w:rFonts w:ascii="Times New Roman" w:hAnsi="Times New Roman" w:cs="Times New Roman"/>
                <w:b/>
                <w:bCs/>
                <w:sz w:val="20"/>
                <w:szCs w:val="20"/>
              </w:rPr>
            </w:pPr>
            <w:r w:rsidRPr="00AD348A">
              <w:rPr>
                <w:rFonts w:ascii="Times New Roman" w:hAnsi="Times New Roman" w:cs="Times New Roman"/>
                <w:b/>
                <w:bCs/>
                <w:spacing w:val="-2"/>
                <w:w w:val="110"/>
                <w:sz w:val="20"/>
                <w:szCs w:val="20"/>
              </w:rPr>
              <w:t>0.0580</w:t>
            </w:r>
          </w:p>
        </w:tc>
      </w:tr>
    </w:tbl>
    <w:p w14:paraId="1191C7EE" w14:textId="77777777" w:rsidR="00AD348A" w:rsidRPr="00AD348A" w:rsidRDefault="00AD348A" w:rsidP="00AD348A">
      <w:pPr>
        <w:jc w:val="both"/>
        <w:rPr>
          <w:rFonts w:ascii="Times New Roman" w:hAnsi="Times New Roman" w:cs="Times New Roman"/>
          <w:lang w:val=""/>
        </w:rPr>
      </w:pPr>
      <w:r w:rsidRPr="00AD348A">
        <w:rPr>
          <w:rFonts w:ascii="Times New Roman" w:hAnsi="Times New Roman" w:cs="Times New Roman"/>
          <w:lang w:val=""/>
        </w:rPr>
        <w:t xml:space="preserve">Note: *** statistically significant at 1%, ** statistically significant at 5%,* statistically significant at 10% </w:t>
      </w:r>
    </w:p>
    <w:p w14:paraId="114F2A11" w14:textId="0E87B913" w:rsidR="00AD348A" w:rsidRPr="00AA78D1" w:rsidRDefault="00AD348A" w:rsidP="00AA78D1">
      <w:pPr>
        <w:pStyle w:val="ListParagraph"/>
        <w:numPr>
          <w:ilvl w:val="1"/>
          <w:numId w:val="5"/>
        </w:numPr>
        <w:spacing w:before="240" w:after="240"/>
        <w:ind w:left="426"/>
        <w:jc w:val="both"/>
        <w:rPr>
          <w:rFonts w:ascii="Times New Roman" w:hAnsi="Times New Roman" w:cs="Times New Roman"/>
          <w:b/>
          <w:bCs/>
          <w:kern w:val="2"/>
          <w14:ligatures w14:val="standardContextual"/>
        </w:rPr>
      </w:pPr>
      <w:r w:rsidRPr="00AA78D1">
        <w:rPr>
          <w:rFonts w:ascii="Times New Roman" w:hAnsi="Times New Roman" w:cs="Times New Roman"/>
          <w:b/>
          <w:bCs/>
          <w:kern w:val="2"/>
          <w14:ligatures w14:val="standardContextual"/>
        </w:rPr>
        <w:t>Food Security status in Study Area</w:t>
      </w:r>
    </w:p>
    <w:p w14:paraId="250D7883" w14:textId="763C843E" w:rsidR="00AD348A" w:rsidRPr="00AD348A" w:rsidRDefault="00AD348A" w:rsidP="00AD348A">
      <w:pPr>
        <w:jc w:val="both"/>
        <w:rPr>
          <w:rFonts w:ascii="Times New Roman" w:hAnsi="Times New Roman" w:cs="Times New Roman"/>
          <w:kern w:val="2"/>
          <w14:ligatures w14:val="standardContextual"/>
        </w:rPr>
      </w:pPr>
      <w:r w:rsidRPr="00AD348A">
        <w:rPr>
          <w:rFonts w:ascii="Times New Roman" w:hAnsi="Times New Roman" w:cs="Times New Roman"/>
          <w:kern w:val="2"/>
          <w14:ligatures w14:val="standardContextual"/>
        </w:rPr>
        <w:t xml:space="preserve">Figure 2 illustrates the status of food security among households, showing that more than 50% of households in Sri Lanka are food secure. </w:t>
      </w:r>
      <w:r w:rsidR="00055E4D">
        <w:rPr>
          <w:rFonts w:ascii="Times New Roman" w:hAnsi="Times New Roman" w:cs="Times New Roman"/>
          <w:kern w:val="2"/>
          <w14:ligatures w14:val="standardContextual"/>
        </w:rPr>
        <w:t>A</w:t>
      </w:r>
      <w:r w:rsidRPr="00AD348A">
        <w:rPr>
          <w:rFonts w:ascii="Times New Roman" w:hAnsi="Times New Roman" w:cs="Times New Roman"/>
          <w:kern w:val="2"/>
          <w14:ligatures w14:val="standardContextual"/>
        </w:rPr>
        <w:t xml:space="preserve"> recent study revealed that the incidence of food insecurity is 41.9% among Sri Lankan households (</w:t>
      </w:r>
      <w:proofErr w:type="spellStart"/>
      <w:r w:rsidRPr="00AD348A">
        <w:rPr>
          <w:rFonts w:ascii="Times New Roman" w:hAnsi="Times New Roman" w:cs="Times New Roman"/>
        </w:rPr>
        <w:t>Deyshappriya</w:t>
      </w:r>
      <w:proofErr w:type="spellEnd"/>
      <w:r w:rsidRPr="00AD348A">
        <w:rPr>
          <w:rFonts w:ascii="Times New Roman" w:hAnsi="Times New Roman" w:cs="Times New Roman"/>
        </w:rPr>
        <w:t>, 2019)</w:t>
      </w:r>
      <w:r w:rsidRPr="00AD348A">
        <w:rPr>
          <w:rFonts w:ascii="Times New Roman" w:hAnsi="Times New Roman" w:cs="Times New Roman"/>
          <w:kern w:val="2"/>
          <w14:ligatures w14:val="standardContextual"/>
        </w:rPr>
        <w:t>. That means that more than 50% of households are food secure.</w:t>
      </w:r>
    </w:p>
    <w:p w14:paraId="50B7B31E" w14:textId="0E0201A7" w:rsidR="00AD348A" w:rsidRPr="00E33D40" w:rsidRDefault="00AD348A" w:rsidP="00E33D40">
      <w:pPr>
        <w:jc w:val="both"/>
        <w:rPr>
          <w:rFonts w:ascii="Times New Roman" w:hAnsi="Times New Roman" w:cs="Times New Roman"/>
          <w:kern w:val="2"/>
          <w14:ligatures w14:val="standardContextual"/>
        </w:rPr>
      </w:pPr>
      <w:r w:rsidRPr="00AD348A">
        <w:rPr>
          <w:rFonts w:ascii="Times New Roman" w:hAnsi="Times New Roman" w:cs="Times New Roman"/>
        </w:rPr>
        <w:t>Fig. 2</w:t>
      </w:r>
      <w:r w:rsidRPr="00AD348A">
        <w:rPr>
          <w:rFonts w:ascii="Times New Roman" w:hAnsi="Times New Roman" w:cs="Times New Roman"/>
          <w:spacing w:val="40"/>
        </w:rPr>
        <w:t xml:space="preserve"> </w:t>
      </w:r>
      <w:r w:rsidRPr="00AD348A">
        <w:rPr>
          <w:rFonts w:ascii="Times New Roman" w:hAnsi="Times New Roman" w:cs="Times New Roman"/>
        </w:rPr>
        <w:t>Food security status in study area</w:t>
      </w:r>
    </w:p>
    <w:p w14:paraId="5D3E3C43" w14:textId="7D7D3E63" w:rsidR="00E33D40" w:rsidRDefault="00683813" w:rsidP="00AD348A">
      <w:pPr>
        <w:spacing w:before="114"/>
        <w:jc w:val="both"/>
        <w:rPr>
          <w:rFonts w:ascii="Times New Roman" w:hAnsi="Times New Roman" w:cs="Times New Roman"/>
          <w:lang w:val=""/>
        </w:rPr>
      </w:pPr>
      <w:r w:rsidRPr="00AD348A">
        <w:rPr>
          <w:rFonts w:ascii="Times New Roman" w:hAnsi="Times New Roman" w:cs="Times New Roman"/>
          <w:noProof/>
          <w:lang w:bidi="si-LK"/>
        </w:rPr>
        <mc:AlternateContent>
          <mc:Choice Requires="wps">
            <w:drawing>
              <wp:anchor distT="45720" distB="45720" distL="114300" distR="114300" simplePos="0" relativeHeight="251676672" behindDoc="0" locked="0" layoutInCell="1" allowOverlap="1" wp14:anchorId="0ED83065" wp14:editId="205DCC4C">
                <wp:simplePos x="0" y="0"/>
                <wp:positionH relativeFrom="column">
                  <wp:posOffset>2916555</wp:posOffset>
                </wp:positionH>
                <wp:positionV relativeFrom="paragraph">
                  <wp:posOffset>155575</wp:posOffset>
                </wp:positionV>
                <wp:extent cx="1167765" cy="4222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422275"/>
                        </a:xfrm>
                        <a:prstGeom prst="rect">
                          <a:avLst/>
                        </a:prstGeom>
                        <a:noFill/>
                        <a:ln w="9525">
                          <a:noFill/>
                          <a:miter lim="800000"/>
                          <a:headEnd/>
                          <a:tailEnd/>
                        </a:ln>
                      </wps:spPr>
                      <wps:txbx>
                        <w:txbxContent>
                          <w:p w14:paraId="749A8ADE" w14:textId="77777777" w:rsidR="00AD348A" w:rsidRPr="00E33D40" w:rsidRDefault="00AD348A" w:rsidP="00AD348A">
                            <w:pPr>
                              <w:rPr>
                                <w:rFonts w:ascii="Times New Roman" w:hAnsi="Times New Roman" w:cs="Times New Roman"/>
                                <w:sz w:val="24"/>
                                <w:szCs w:val="24"/>
                              </w:rPr>
                            </w:pPr>
                            <w:r w:rsidRPr="00E33D40">
                              <w:rPr>
                                <w:rFonts w:ascii="Times New Roman" w:hAnsi="Times New Roman" w:cs="Times New Roman"/>
                                <w:sz w:val="24"/>
                                <w:szCs w:val="24"/>
                              </w:rPr>
                              <w:t>Food secure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83065" id="Text Box 2" o:spid="_x0000_s1027" type="#_x0000_t202" style="position:absolute;left:0;text-align:left;margin-left:229.65pt;margin-top:12.25pt;width:91.95pt;height:33.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" filled="f" stroked="f">
                <v:textbox>
                  <w:txbxContent>
                    <w:p w14:paraId="749A8ADE" w14:textId="77777777" w:rsidR="00AD348A" w:rsidRPr="00E33D40" w:rsidRDefault="00AD348A" w:rsidP="00AD348A">
                      <w:pPr>
                        <w:rPr>
                          <w:rFonts w:ascii="Times New Roman" w:hAnsi="Times New Roman" w:cs="Times New Roman"/>
                          <w:sz w:val="24"/>
                          <w:szCs w:val="24"/>
                        </w:rPr>
                      </w:pPr>
                      <w:r w:rsidRPr="00E33D40">
                        <w:rPr>
                          <w:rFonts w:ascii="Times New Roman" w:hAnsi="Times New Roman" w:cs="Times New Roman"/>
                          <w:sz w:val="24"/>
                          <w:szCs w:val="24"/>
                        </w:rPr>
                        <w:t>Food secure</w:t>
                      </w:r>
                    </w:p>
                  </w:txbxContent>
                </v:textbox>
              </v:shape>
            </w:pict>
          </mc:Fallback>
        </mc:AlternateContent>
      </w:r>
      <w:r w:rsidRPr="00AD348A">
        <w:rPr>
          <w:rFonts w:ascii="Times New Roman" w:hAnsi="Times New Roman" w:cs="Times New Roman"/>
          <w:noProof/>
          <w:lang w:bidi="si-LK"/>
        </w:rPr>
        <mc:AlternateContent>
          <mc:Choice Requires="wps">
            <w:drawing>
              <wp:anchor distT="0" distB="0" distL="114300" distR="114300" simplePos="0" relativeHeight="251674624" behindDoc="0" locked="0" layoutInCell="1" allowOverlap="1" wp14:anchorId="2CB3C82B" wp14:editId="6508AC72">
                <wp:simplePos x="0" y="0"/>
                <wp:positionH relativeFrom="column">
                  <wp:posOffset>2409190</wp:posOffset>
                </wp:positionH>
                <wp:positionV relativeFrom="paragraph">
                  <wp:posOffset>231140</wp:posOffset>
                </wp:positionV>
                <wp:extent cx="506730" cy="176530"/>
                <wp:effectExtent l="0" t="0" r="7620" b="0"/>
                <wp:wrapNone/>
                <wp:docPr id="3" name="Rectangle 3"/>
                <wp:cNvGraphicFramePr/>
                <a:graphic xmlns:a="http://schemas.openxmlformats.org/drawingml/2006/main">
                  <a:graphicData uri="http://schemas.microsoft.com/office/word/2010/wordprocessingShape">
                    <wps:wsp>
                      <wps:cNvSpPr/>
                      <wps:spPr>
                        <a:xfrm>
                          <a:off x="0" y="0"/>
                          <a:ext cx="506730" cy="176530"/>
                        </a:xfrm>
                        <a:prstGeom prst="rect">
                          <a:avLst/>
                        </a:prstGeom>
                        <a:solidFill>
                          <a:srgbClr val="2F7D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B21E8" id="Rectangle 3" o:spid="_x0000_s1026" style="position:absolute;margin-left:189.7pt;margin-top:18.2pt;width:39.9pt;height:1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" fillcolor="#2f7d36" stroked="f" strokeweight="1pt"/>
            </w:pict>
          </mc:Fallback>
        </mc:AlternateContent>
      </w:r>
      <w:r w:rsidR="00E33D40" w:rsidRPr="00AD348A">
        <w:rPr>
          <w:rFonts w:ascii="Times New Roman" w:hAnsi="Times New Roman" w:cs="Times New Roman"/>
          <w:noProof/>
          <w:lang w:bidi="si-LK"/>
        </w:rPr>
        <w:drawing>
          <wp:anchor distT="0" distB="0" distL="114300" distR="114300" simplePos="0" relativeHeight="251663360" behindDoc="0" locked="0" layoutInCell="1" allowOverlap="1" wp14:anchorId="14CE58DA" wp14:editId="2D66EC74">
            <wp:simplePos x="0" y="0"/>
            <wp:positionH relativeFrom="column">
              <wp:posOffset>786765</wp:posOffset>
            </wp:positionH>
            <wp:positionV relativeFrom="paragraph">
              <wp:posOffset>31750</wp:posOffset>
            </wp:positionV>
            <wp:extent cx="1241425" cy="12001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783" t="2796" r="18180" b="12038"/>
                    <a:stretch/>
                  </pic:blipFill>
                  <pic:spPr bwMode="auto">
                    <a:xfrm>
                      <a:off x="0" y="0"/>
                      <a:ext cx="1241425" cy="1200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D81EAE" w14:textId="34495CE3" w:rsidR="00E33D40" w:rsidRDefault="00E33D40" w:rsidP="00AD348A">
      <w:pPr>
        <w:spacing w:before="114"/>
        <w:jc w:val="both"/>
        <w:rPr>
          <w:rFonts w:ascii="Times New Roman" w:hAnsi="Times New Roman" w:cs="Times New Roman"/>
          <w:lang w:val=""/>
        </w:rPr>
      </w:pPr>
    </w:p>
    <w:p w14:paraId="1844CAC0" w14:textId="7B9B1712" w:rsidR="00E33D40" w:rsidRDefault="00683813" w:rsidP="00AD348A">
      <w:pPr>
        <w:spacing w:before="114"/>
        <w:jc w:val="both"/>
        <w:rPr>
          <w:rFonts w:ascii="Times New Roman" w:hAnsi="Times New Roman" w:cs="Times New Roman"/>
          <w:lang w:val=""/>
        </w:rPr>
      </w:pPr>
      <w:r w:rsidRPr="00AD348A">
        <w:rPr>
          <w:rFonts w:ascii="Times New Roman" w:hAnsi="Times New Roman" w:cs="Times New Roman"/>
          <w:noProof/>
          <w:lang w:bidi="si-LK"/>
        </w:rPr>
        <mc:AlternateContent>
          <mc:Choice Requires="wps">
            <w:drawing>
              <wp:anchor distT="45720" distB="45720" distL="114300" distR="114300" simplePos="0" relativeHeight="251677696" behindDoc="0" locked="0" layoutInCell="1" allowOverlap="1" wp14:anchorId="5915D2EB" wp14:editId="2176CECE">
                <wp:simplePos x="0" y="0"/>
                <wp:positionH relativeFrom="column">
                  <wp:posOffset>2920365</wp:posOffset>
                </wp:positionH>
                <wp:positionV relativeFrom="paragraph">
                  <wp:posOffset>74295</wp:posOffset>
                </wp:positionV>
                <wp:extent cx="1167765" cy="42227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422275"/>
                        </a:xfrm>
                        <a:prstGeom prst="rect">
                          <a:avLst/>
                        </a:prstGeom>
                        <a:noFill/>
                        <a:ln w="9525">
                          <a:noFill/>
                          <a:miter lim="800000"/>
                          <a:headEnd/>
                          <a:tailEnd/>
                        </a:ln>
                      </wps:spPr>
                      <wps:txbx>
                        <w:txbxContent>
                          <w:p w14:paraId="67CE4A14" w14:textId="77777777" w:rsidR="00AD348A" w:rsidRPr="00E33D40" w:rsidRDefault="00AD348A" w:rsidP="00AD348A">
                            <w:pPr>
                              <w:rPr>
                                <w:rFonts w:ascii="Times New Roman" w:hAnsi="Times New Roman" w:cs="Times New Roman"/>
                                <w:sz w:val="24"/>
                                <w:szCs w:val="24"/>
                              </w:rPr>
                            </w:pPr>
                            <w:r w:rsidRPr="00E33D40">
                              <w:rPr>
                                <w:rFonts w:ascii="Times New Roman" w:hAnsi="Times New Roman" w:cs="Times New Roman"/>
                                <w:sz w:val="24"/>
                                <w:szCs w:val="24"/>
                              </w:rPr>
                              <w:t>Food insecure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5D2EB" id="_x0000_s1028" type="#_x0000_t202" style="position:absolute;left:0;text-align:left;margin-left:229.95pt;margin-top:5.85pt;width:91.95pt;height:33.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" filled="f" stroked="f">
                <v:textbox>
                  <w:txbxContent>
                    <w:p w14:paraId="67CE4A14" w14:textId="77777777" w:rsidR="00AD348A" w:rsidRPr="00E33D40" w:rsidRDefault="00AD348A" w:rsidP="00AD348A">
                      <w:pPr>
                        <w:rPr>
                          <w:rFonts w:ascii="Times New Roman" w:hAnsi="Times New Roman" w:cs="Times New Roman"/>
                          <w:sz w:val="24"/>
                          <w:szCs w:val="24"/>
                        </w:rPr>
                      </w:pPr>
                      <w:r w:rsidRPr="00E33D40">
                        <w:rPr>
                          <w:rFonts w:ascii="Times New Roman" w:hAnsi="Times New Roman" w:cs="Times New Roman"/>
                          <w:sz w:val="24"/>
                          <w:szCs w:val="24"/>
                        </w:rPr>
                        <w:t>Food insecure</w:t>
                      </w:r>
                    </w:p>
                  </w:txbxContent>
                </v:textbox>
              </v:shape>
            </w:pict>
          </mc:Fallback>
        </mc:AlternateContent>
      </w:r>
      <w:r w:rsidRPr="00AD348A">
        <w:rPr>
          <w:rFonts w:ascii="Times New Roman" w:hAnsi="Times New Roman" w:cs="Times New Roman"/>
          <w:noProof/>
          <w:lang w:bidi="si-LK"/>
        </w:rPr>
        <mc:AlternateContent>
          <mc:Choice Requires="wps">
            <w:drawing>
              <wp:anchor distT="0" distB="0" distL="114300" distR="114300" simplePos="0" relativeHeight="251675648" behindDoc="0" locked="0" layoutInCell="1" allowOverlap="1" wp14:anchorId="5CC69B0F" wp14:editId="0FBD0693">
                <wp:simplePos x="0" y="0"/>
                <wp:positionH relativeFrom="column">
                  <wp:posOffset>2407285</wp:posOffset>
                </wp:positionH>
                <wp:positionV relativeFrom="paragraph">
                  <wp:posOffset>128270</wp:posOffset>
                </wp:positionV>
                <wp:extent cx="506730" cy="176530"/>
                <wp:effectExtent l="0" t="0" r="7620" b="0"/>
                <wp:wrapNone/>
                <wp:docPr id="5" name="Rectangle 5"/>
                <wp:cNvGraphicFramePr/>
                <a:graphic xmlns:a="http://schemas.openxmlformats.org/drawingml/2006/main">
                  <a:graphicData uri="http://schemas.microsoft.com/office/word/2010/wordprocessingShape">
                    <wps:wsp>
                      <wps:cNvSpPr/>
                      <wps:spPr>
                        <a:xfrm>
                          <a:off x="0" y="0"/>
                          <a:ext cx="506730" cy="17653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77E57" id="Rectangle 5" o:spid="_x0000_s1026" style="position:absolute;margin-left:189.55pt;margin-top:10.1pt;width:39.9pt;height:1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" fillcolor="yellow" stroked="f" strokeweight="1pt"/>
            </w:pict>
          </mc:Fallback>
        </mc:AlternateContent>
      </w:r>
    </w:p>
    <w:p w14:paraId="30D913DE" w14:textId="55BE2B97" w:rsidR="00E33D40" w:rsidRDefault="00E33D40" w:rsidP="00AD348A">
      <w:pPr>
        <w:spacing w:before="114"/>
        <w:jc w:val="both"/>
        <w:rPr>
          <w:rFonts w:ascii="Times New Roman" w:hAnsi="Times New Roman" w:cs="Times New Roman"/>
          <w:lang w:val=""/>
        </w:rPr>
      </w:pPr>
    </w:p>
    <w:p w14:paraId="219763FC" w14:textId="77777777" w:rsidR="00683813" w:rsidRDefault="00683813" w:rsidP="00AD348A">
      <w:pPr>
        <w:spacing w:before="114"/>
        <w:jc w:val="both"/>
        <w:rPr>
          <w:rFonts w:ascii="Times New Roman" w:hAnsi="Times New Roman" w:cs="Times New Roman"/>
          <w:lang w:val=""/>
        </w:rPr>
      </w:pPr>
    </w:p>
    <w:p w14:paraId="325F5938" w14:textId="7104B9B4" w:rsidR="00AD348A" w:rsidRPr="00AD348A" w:rsidRDefault="00AD348A" w:rsidP="00AD348A">
      <w:pPr>
        <w:spacing w:before="114"/>
        <w:jc w:val="both"/>
        <w:rPr>
          <w:rFonts w:ascii="Times New Roman" w:hAnsi="Times New Roman" w:cs="Times New Roman"/>
          <w:noProof/>
          <w:lang w:bidi="si-LK"/>
        </w:rPr>
      </w:pPr>
      <w:r w:rsidRPr="00AD348A">
        <w:rPr>
          <w:rFonts w:ascii="Times New Roman" w:hAnsi="Times New Roman" w:cs="Times New Roman"/>
          <w:lang w:val=""/>
        </w:rPr>
        <w:t>Figures 3,4,</w:t>
      </w:r>
      <w:r w:rsidR="00055E4D">
        <w:rPr>
          <w:rFonts w:ascii="Times New Roman" w:hAnsi="Times New Roman" w:cs="Times New Roman"/>
          <w:lang w:val=""/>
        </w:rPr>
        <w:t xml:space="preserve"> and </w:t>
      </w:r>
      <w:r w:rsidRPr="00AD348A">
        <w:rPr>
          <w:rFonts w:ascii="Times New Roman" w:hAnsi="Times New Roman" w:cs="Times New Roman"/>
          <w:lang w:val=""/>
        </w:rPr>
        <w:t xml:space="preserve">5 illustrate the percentage of </w:t>
      </w:r>
      <w:r w:rsidR="00055E4D">
        <w:rPr>
          <w:rFonts w:ascii="Times New Roman" w:hAnsi="Times New Roman" w:cs="Times New Roman"/>
          <w:lang w:val=""/>
        </w:rPr>
        <w:t>food-secure</w:t>
      </w:r>
      <w:r w:rsidRPr="00AD348A">
        <w:rPr>
          <w:rFonts w:ascii="Times New Roman" w:hAnsi="Times New Roman" w:cs="Times New Roman"/>
          <w:lang w:val=""/>
        </w:rPr>
        <w:t xml:space="preserve"> households by sector. The findings suggest </w:t>
      </w:r>
      <w:r w:rsidR="00055E4D">
        <w:rPr>
          <w:rFonts w:ascii="Times New Roman" w:hAnsi="Times New Roman" w:cs="Times New Roman"/>
          <w:lang w:val=""/>
        </w:rPr>
        <w:t xml:space="preserve">that </w:t>
      </w:r>
      <w:r w:rsidRPr="00AD348A">
        <w:rPr>
          <w:rFonts w:ascii="Times New Roman" w:hAnsi="Times New Roman" w:cs="Times New Roman"/>
          <w:lang w:val=""/>
        </w:rPr>
        <w:t xml:space="preserve">the majority of households in urban areas are food insecure, while most households in rural and estate areas are food secure. These results align with a study conducted by </w:t>
      </w:r>
      <w:proofErr w:type="spellStart"/>
      <w:r w:rsidRPr="00AD348A">
        <w:rPr>
          <w:rFonts w:ascii="Times New Roman" w:hAnsi="Times New Roman" w:cs="Times New Roman"/>
        </w:rPr>
        <w:t>Deyshappriya</w:t>
      </w:r>
      <w:proofErr w:type="spellEnd"/>
      <w:r w:rsidRPr="00AD348A">
        <w:rPr>
          <w:rFonts w:ascii="Times New Roman" w:hAnsi="Times New Roman" w:cs="Times New Roman"/>
          <w:lang w:val=""/>
        </w:rPr>
        <w:t xml:space="preserve"> (Deyshappriya, 2019). In urban areas such as Colombo, Gampaha</w:t>
      </w:r>
      <w:r w:rsidR="00055E4D">
        <w:rPr>
          <w:rFonts w:ascii="Times New Roman" w:hAnsi="Times New Roman" w:cs="Times New Roman"/>
          <w:lang w:val=""/>
        </w:rPr>
        <w:t>,</w:t>
      </w:r>
      <w:r w:rsidRPr="00AD348A">
        <w:rPr>
          <w:rFonts w:ascii="Times New Roman" w:hAnsi="Times New Roman" w:cs="Times New Roman"/>
          <w:lang w:val=""/>
        </w:rPr>
        <w:t xml:space="preserve"> and Kalutara districts, the cost</w:t>
      </w:r>
      <w:r w:rsidR="00055E4D">
        <w:rPr>
          <w:rFonts w:ascii="Times New Roman" w:hAnsi="Times New Roman" w:cs="Times New Roman"/>
          <w:lang w:val=""/>
        </w:rPr>
        <w:t xml:space="preserve"> of </w:t>
      </w:r>
      <w:r w:rsidR="00055E4D" w:rsidRPr="00AD348A">
        <w:rPr>
          <w:rFonts w:ascii="Times New Roman" w:hAnsi="Times New Roman" w:cs="Times New Roman"/>
          <w:lang w:val=""/>
        </w:rPr>
        <w:t>living</w:t>
      </w:r>
      <w:r w:rsidRPr="00AD348A">
        <w:rPr>
          <w:rFonts w:ascii="Times New Roman" w:hAnsi="Times New Roman" w:cs="Times New Roman"/>
          <w:lang w:val=""/>
        </w:rPr>
        <w:t xml:space="preserve"> is high, leading to less money being spent on food items in comparison with non-food expenditures like housing, education, transportation, and healthcare. Additionally, urban households tend to spend on ready-made meals due to long working hours, but they consume very little </w:t>
      </w:r>
      <w:r w:rsidR="00055E4D">
        <w:rPr>
          <w:rFonts w:ascii="Times New Roman" w:hAnsi="Times New Roman" w:cs="Times New Roman"/>
          <w:lang w:val=""/>
        </w:rPr>
        <w:t>energy-dense</w:t>
      </w:r>
      <w:r w:rsidRPr="00AD348A">
        <w:rPr>
          <w:rFonts w:ascii="Times New Roman" w:hAnsi="Times New Roman" w:cs="Times New Roman"/>
          <w:lang w:val=""/>
        </w:rPr>
        <w:t xml:space="preserve"> foods like rice, wheat</w:t>
      </w:r>
      <w:r w:rsidR="00055E4D">
        <w:rPr>
          <w:rFonts w:ascii="Times New Roman" w:hAnsi="Times New Roman" w:cs="Times New Roman"/>
          <w:lang w:val=""/>
        </w:rPr>
        <w:t>,</w:t>
      </w:r>
      <w:r w:rsidRPr="00AD348A">
        <w:rPr>
          <w:rFonts w:ascii="Times New Roman" w:hAnsi="Times New Roman" w:cs="Times New Roman"/>
          <w:lang w:val=""/>
        </w:rPr>
        <w:t xml:space="preserve"> and yams (Deyshappriya, 2019). In contrast, households in estate and rural areas are more </w:t>
      </w:r>
      <w:r w:rsidR="00055E4D">
        <w:rPr>
          <w:rFonts w:ascii="Times New Roman" w:hAnsi="Times New Roman" w:cs="Times New Roman"/>
          <w:lang w:val=""/>
        </w:rPr>
        <w:t>involved</w:t>
      </w:r>
      <w:r w:rsidRPr="00AD348A">
        <w:rPr>
          <w:rFonts w:ascii="Times New Roman" w:hAnsi="Times New Roman" w:cs="Times New Roman"/>
          <w:lang w:val=""/>
        </w:rPr>
        <w:t xml:space="preserve"> in food production and agriculture, either as small-scale farmers or plantation laborers, which gives them better access to and control over their food sources. Furthermore, rural and estate areas generally have more land and natural resources, enabling households to cultivate essential foods and engage in agricultural activities. However, the estate </w:t>
      </w:r>
      <w:r w:rsidRPr="00AD348A">
        <w:rPr>
          <w:rFonts w:ascii="Times New Roman" w:hAnsi="Times New Roman" w:cs="Times New Roman"/>
          <w:lang w:val=""/>
        </w:rPr>
        <w:lastRenderedPageBreak/>
        <w:t xml:space="preserve">sector is more </w:t>
      </w:r>
      <w:r w:rsidR="00055E4D">
        <w:rPr>
          <w:rFonts w:ascii="Times New Roman" w:hAnsi="Times New Roman" w:cs="Times New Roman"/>
          <w:lang w:val=""/>
        </w:rPr>
        <w:t xml:space="preserve">food </w:t>
      </w:r>
      <w:r w:rsidRPr="00AD348A">
        <w:rPr>
          <w:rFonts w:ascii="Times New Roman" w:hAnsi="Times New Roman" w:cs="Times New Roman"/>
          <w:lang w:val=""/>
        </w:rPr>
        <w:t xml:space="preserve">secure than the rural sector. Similar findings were reported by </w:t>
      </w:r>
      <w:proofErr w:type="spellStart"/>
      <w:r w:rsidRPr="00AD348A">
        <w:rPr>
          <w:rFonts w:ascii="Times New Roman" w:hAnsi="Times New Roman" w:cs="Times New Roman"/>
        </w:rPr>
        <w:t>Deyshappriya</w:t>
      </w:r>
      <w:proofErr w:type="spellEnd"/>
      <w:r w:rsidRPr="00AD348A">
        <w:rPr>
          <w:rFonts w:ascii="Times New Roman" w:hAnsi="Times New Roman" w:cs="Times New Roman"/>
          <w:lang w:val=""/>
        </w:rPr>
        <w:t xml:space="preserve"> (2019). ]. Based on our findings, the ratio of monthly food expenditure is 55% in the est</w:t>
      </w:r>
      <w:r w:rsidR="00055E4D">
        <w:rPr>
          <w:rFonts w:ascii="Times New Roman" w:hAnsi="Times New Roman" w:cs="Times New Roman"/>
          <w:lang w:val=""/>
        </w:rPr>
        <w:t>a</w:t>
      </w:r>
      <w:r w:rsidRPr="00AD348A">
        <w:rPr>
          <w:rFonts w:ascii="Times New Roman" w:hAnsi="Times New Roman" w:cs="Times New Roman"/>
          <w:lang w:val=""/>
        </w:rPr>
        <w:t xml:space="preserve">te sector, the urban sector 38% and 46% in the rural sector. Therefore, estate sector households spend more on food than other sectors. According to </w:t>
      </w:r>
      <w:r w:rsidRPr="00AD348A">
        <w:rPr>
          <w:rFonts w:ascii="Times New Roman" w:hAnsi="Times New Roman" w:cs="Times New Roman"/>
        </w:rPr>
        <w:t xml:space="preserve">Dharmadasa and </w:t>
      </w:r>
      <w:proofErr w:type="spellStart"/>
      <w:r w:rsidRPr="00AD348A">
        <w:rPr>
          <w:rFonts w:ascii="Times New Roman" w:hAnsi="Times New Roman" w:cs="Times New Roman"/>
        </w:rPr>
        <w:t>Polkotuwa</w:t>
      </w:r>
      <w:proofErr w:type="spellEnd"/>
      <w:r w:rsidRPr="00AD348A">
        <w:rPr>
          <w:rFonts w:ascii="Times New Roman" w:hAnsi="Times New Roman" w:cs="Times New Roman"/>
          <w:lang w:val=""/>
        </w:rPr>
        <w:t xml:space="preserve">  (2016)</w:t>
      </w:r>
      <w:r w:rsidR="00055E4D">
        <w:rPr>
          <w:rFonts w:ascii="Times New Roman" w:hAnsi="Times New Roman" w:cs="Times New Roman"/>
          <w:lang w:val=""/>
        </w:rPr>
        <w:t>, the</w:t>
      </w:r>
      <w:r w:rsidRPr="00AD348A">
        <w:rPr>
          <w:rFonts w:ascii="Times New Roman" w:hAnsi="Times New Roman" w:cs="Times New Roman"/>
          <w:lang w:val=""/>
        </w:rPr>
        <w:t xml:space="preserve"> estate sector experiences a significantly lower socioeconomic status than the other two sectors, with poverty posing a substantial challenge. This may make them more dependent on affordable, energy-rich staple foods to meet their caloric needs.</w:t>
      </w:r>
      <w:r w:rsidRPr="00AD348A">
        <w:rPr>
          <w:rFonts w:ascii="Times New Roman" w:hAnsi="Times New Roman" w:cs="Times New Roman"/>
          <w:noProof/>
          <w:lang w:bidi="si-LK"/>
        </w:rPr>
        <w:t xml:space="preserve"> </w:t>
      </w:r>
    </w:p>
    <w:p w14:paraId="0EEE9296" w14:textId="5307FFDB" w:rsidR="00AD348A" w:rsidRPr="00AD348A" w:rsidRDefault="001659D0" w:rsidP="00AD348A">
      <w:pPr>
        <w:spacing w:before="114"/>
        <w:jc w:val="both"/>
        <w:rPr>
          <w:rFonts w:ascii="Times New Roman" w:hAnsi="Times New Roman" w:cs="Times New Roman"/>
        </w:rPr>
      </w:pPr>
      <w:r w:rsidRPr="00AD348A">
        <w:rPr>
          <w:rFonts w:ascii="Times New Roman" w:hAnsi="Times New Roman" w:cs="Times New Roman"/>
          <w:noProof/>
          <w:lang w:bidi="si-LK"/>
        </w:rPr>
        <mc:AlternateContent>
          <mc:Choice Requires="wps">
            <w:drawing>
              <wp:anchor distT="45720" distB="45720" distL="114300" distR="114300" simplePos="0" relativeHeight="251673600" behindDoc="0" locked="0" layoutInCell="1" allowOverlap="1" wp14:anchorId="6A34639B" wp14:editId="1BFE4C76">
                <wp:simplePos x="0" y="0"/>
                <wp:positionH relativeFrom="column">
                  <wp:posOffset>3238500</wp:posOffset>
                </wp:positionH>
                <wp:positionV relativeFrom="paragraph">
                  <wp:posOffset>64135</wp:posOffset>
                </wp:positionV>
                <wp:extent cx="1857375" cy="5429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542925"/>
                        </a:xfrm>
                        <a:prstGeom prst="rect">
                          <a:avLst/>
                        </a:prstGeom>
                        <a:noFill/>
                        <a:ln w="9525">
                          <a:noFill/>
                          <a:miter lim="800000"/>
                          <a:headEnd/>
                          <a:tailEnd/>
                        </a:ln>
                      </wps:spPr>
                      <wps:txbx>
                        <w:txbxContent>
                          <w:p w14:paraId="576EEFB5" w14:textId="12388A03" w:rsidR="00AD348A" w:rsidRPr="000865A4" w:rsidRDefault="00AD348A" w:rsidP="00AD348A">
                            <w:pPr>
                              <w:spacing w:after="120"/>
                              <w:rPr>
                                <w:rFonts w:ascii="Times New Roman" w:hAnsi="Times New Roman" w:cs="Times New Roman"/>
                                <w:sz w:val="20"/>
                                <w:szCs w:val="20"/>
                              </w:rPr>
                            </w:pPr>
                            <w:r w:rsidRPr="000865A4">
                              <w:rPr>
                                <w:rFonts w:ascii="Times New Roman" w:hAnsi="Times New Roman" w:cs="Times New Roman"/>
                                <w:sz w:val="20"/>
                                <w:szCs w:val="20"/>
                              </w:rPr>
                              <w:t>Fig</w:t>
                            </w:r>
                            <w:r w:rsidR="00E33D40" w:rsidRPr="000865A4">
                              <w:rPr>
                                <w:rFonts w:ascii="Times New Roman" w:hAnsi="Times New Roman" w:cs="Times New Roman"/>
                                <w:sz w:val="20"/>
                                <w:szCs w:val="20"/>
                              </w:rPr>
                              <w:t>ure</w:t>
                            </w:r>
                            <w:r w:rsidRPr="000865A4">
                              <w:rPr>
                                <w:rFonts w:ascii="Times New Roman" w:hAnsi="Times New Roman" w:cs="Times New Roman"/>
                                <w:sz w:val="20"/>
                                <w:szCs w:val="20"/>
                              </w:rPr>
                              <w:t xml:space="preserve"> 5</w:t>
                            </w:r>
                            <w:r w:rsidRPr="000865A4">
                              <w:rPr>
                                <w:rFonts w:ascii="Times New Roman" w:hAnsi="Times New Roman" w:cs="Times New Roman"/>
                                <w:spacing w:val="40"/>
                                <w:sz w:val="20"/>
                                <w:szCs w:val="20"/>
                              </w:rPr>
                              <w:t xml:space="preserve"> </w:t>
                            </w:r>
                            <w:r w:rsidRPr="000865A4">
                              <w:rPr>
                                <w:rFonts w:ascii="Times New Roman" w:hAnsi="Times New Roman" w:cs="Times New Roman"/>
                                <w:sz w:val="20"/>
                                <w:szCs w:val="20"/>
                              </w:rPr>
                              <w:t xml:space="preserve">Food security status </w:t>
                            </w:r>
                          </w:p>
                          <w:p w14:paraId="55EEE3E5" w14:textId="77777777" w:rsidR="00AD348A" w:rsidRPr="000865A4" w:rsidRDefault="00AD348A" w:rsidP="00AD348A">
                            <w:pPr>
                              <w:spacing w:after="120"/>
                              <w:jc w:val="center"/>
                              <w:rPr>
                                <w:rFonts w:ascii="Times New Roman" w:hAnsi="Times New Roman" w:cs="Times New Roman"/>
                                <w:sz w:val="20"/>
                                <w:szCs w:val="20"/>
                              </w:rPr>
                            </w:pPr>
                            <w:r w:rsidRPr="000865A4">
                              <w:rPr>
                                <w:rFonts w:ascii="Times New Roman" w:hAnsi="Times New Roman" w:cs="Times New Roman"/>
                                <w:sz w:val="20"/>
                                <w:szCs w:val="20"/>
                              </w:rPr>
                              <w:t>in estate sector</w:t>
                            </w:r>
                          </w:p>
                          <w:p w14:paraId="48A9ACAC" w14:textId="77777777" w:rsidR="00AD348A" w:rsidRPr="000865A4" w:rsidRDefault="00AD348A" w:rsidP="00AD348A">
                            <w:pPr>
                              <w:rPr>
                                <w:rFonts w:ascii="Times New Roman" w:hAnsi="Times New Roman" w:cs="Times New Roman"/>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4639B" id="_x0000_s1029" type="#_x0000_t202" style="position:absolute;left:0;text-align:left;margin-left:255pt;margin-top:5.05pt;width:146.25pt;height:42.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" filled="f" stroked="f">
                <v:textbox>
                  <w:txbxContent>
                    <w:p w14:paraId="576EEFB5" w14:textId="12388A03" w:rsidR="00AD348A" w:rsidRPr="000865A4" w:rsidRDefault="00AD348A" w:rsidP="00AD348A">
                      <w:pPr>
                        <w:spacing w:after="120"/>
                        <w:rPr>
                          <w:rFonts w:ascii="Times New Roman" w:hAnsi="Times New Roman" w:cs="Times New Roman"/>
                          <w:sz w:val="20"/>
                          <w:szCs w:val="20"/>
                        </w:rPr>
                      </w:pPr>
                      <w:r w:rsidRPr="000865A4">
                        <w:rPr>
                          <w:rFonts w:ascii="Times New Roman" w:hAnsi="Times New Roman" w:cs="Times New Roman"/>
                          <w:sz w:val="20"/>
                          <w:szCs w:val="20"/>
                        </w:rPr>
                        <w:t>Fig</w:t>
                      </w:r>
                      <w:r w:rsidR="00E33D40" w:rsidRPr="000865A4">
                        <w:rPr>
                          <w:rFonts w:ascii="Times New Roman" w:hAnsi="Times New Roman" w:cs="Times New Roman"/>
                          <w:sz w:val="20"/>
                          <w:szCs w:val="20"/>
                        </w:rPr>
                        <w:t>ure</w:t>
                      </w:r>
                      <w:r w:rsidRPr="000865A4">
                        <w:rPr>
                          <w:rFonts w:ascii="Times New Roman" w:hAnsi="Times New Roman" w:cs="Times New Roman"/>
                          <w:sz w:val="20"/>
                          <w:szCs w:val="20"/>
                        </w:rPr>
                        <w:t xml:space="preserve"> 5</w:t>
                      </w:r>
                      <w:r w:rsidRPr="000865A4">
                        <w:rPr>
                          <w:rFonts w:ascii="Times New Roman" w:hAnsi="Times New Roman" w:cs="Times New Roman"/>
                          <w:spacing w:val="40"/>
                          <w:sz w:val="20"/>
                          <w:szCs w:val="20"/>
                        </w:rPr>
                        <w:t xml:space="preserve"> </w:t>
                      </w:r>
                      <w:r w:rsidRPr="000865A4">
                        <w:rPr>
                          <w:rFonts w:ascii="Times New Roman" w:hAnsi="Times New Roman" w:cs="Times New Roman"/>
                          <w:sz w:val="20"/>
                          <w:szCs w:val="20"/>
                        </w:rPr>
                        <w:t xml:space="preserve">Food security status </w:t>
                      </w:r>
                    </w:p>
                    <w:p w14:paraId="55EEE3E5" w14:textId="77777777" w:rsidR="00AD348A" w:rsidRPr="000865A4" w:rsidRDefault="00AD348A" w:rsidP="00AD348A">
                      <w:pPr>
                        <w:spacing w:after="120"/>
                        <w:jc w:val="center"/>
                        <w:rPr>
                          <w:rFonts w:ascii="Times New Roman" w:hAnsi="Times New Roman" w:cs="Times New Roman"/>
                          <w:sz w:val="20"/>
                          <w:szCs w:val="20"/>
                        </w:rPr>
                      </w:pPr>
                      <w:r w:rsidRPr="000865A4">
                        <w:rPr>
                          <w:rFonts w:ascii="Times New Roman" w:hAnsi="Times New Roman" w:cs="Times New Roman"/>
                          <w:sz w:val="20"/>
                          <w:szCs w:val="20"/>
                        </w:rPr>
                        <w:t>in estate sector</w:t>
                      </w:r>
                    </w:p>
                    <w:p w14:paraId="48A9ACAC" w14:textId="77777777" w:rsidR="00AD348A" w:rsidRPr="000865A4" w:rsidRDefault="00AD348A" w:rsidP="00AD348A">
                      <w:pPr>
                        <w:rPr>
                          <w:rFonts w:ascii="Times New Roman" w:hAnsi="Times New Roman" w:cs="Times New Roman"/>
                          <w:sz w:val="12"/>
                          <w:szCs w:val="12"/>
                        </w:rPr>
                      </w:pPr>
                    </w:p>
                  </w:txbxContent>
                </v:textbox>
              </v:shape>
            </w:pict>
          </mc:Fallback>
        </mc:AlternateContent>
      </w:r>
      <w:r w:rsidRPr="00AD348A">
        <w:rPr>
          <w:rFonts w:ascii="Times New Roman" w:hAnsi="Times New Roman" w:cs="Times New Roman"/>
          <w:noProof/>
          <w:lang w:bidi="si-LK"/>
        </w:rPr>
        <mc:AlternateContent>
          <mc:Choice Requires="wps">
            <w:drawing>
              <wp:anchor distT="45720" distB="45720" distL="114300" distR="114300" simplePos="0" relativeHeight="251671552" behindDoc="0" locked="0" layoutInCell="1" allowOverlap="1" wp14:anchorId="42F4717C" wp14:editId="25AD5C0C">
                <wp:simplePos x="0" y="0"/>
                <wp:positionH relativeFrom="column">
                  <wp:posOffset>1514475</wp:posOffset>
                </wp:positionH>
                <wp:positionV relativeFrom="paragraph">
                  <wp:posOffset>-3810</wp:posOffset>
                </wp:positionV>
                <wp:extent cx="1914525" cy="8191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819150"/>
                        </a:xfrm>
                        <a:prstGeom prst="rect">
                          <a:avLst/>
                        </a:prstGeom>
                        <a:noFill/>
                        <a:ln w="9525">
                          <a:noFill/>
                          <a:miter lim="800000"/>
                          <a:headEnd/>
                          <a:tailEnd/>
                        </a:ln>
                      </wps:spPr>
                      <wps:txbx>
                        <w:txbxContent>
                          <w:p w14:paraId="6FFCBC9A" w14:textId="54C3367F" w:rsidR="00AD348A" w:rsidRPr="00E33D40" w:rsidRDefault="00AD348A" w:rsidP="00AD348A">
                            <w:pPr>
                              <w:spacing w:before="114"/>
                              <w:jc w:val="center"/>
                              <w:rPr>
                                <w:rFonts w:ascii="Times New Roman" w:hAnsi="Times New Roman" w:cs="Times New Roman"/>
                                <w:sz w:val="20"/>
                                <w:szCs w:val="20"/>
                              </w:rPr>
                            </w:pPr>
                            <w:r w:rsidRPr="00E33D40">
                              <w:rPr>
                                <w:rFonts w:ascii="Times New Roman" w:hAnsi="Times New Roman" w:cs="Times New Roman"/>
                                <w:sz w:val="20"/>
                                <w:szCs w:val="20"/>
                              </w:rPr>
                              <w:t>Fig</w:t>
                            </w:r>
                            <w:r w:rsidR="00E33D40" w:rsidRPr="00E33D40">
                              <w:rPr>
                                <w:rFonts w:ascii="Times New Roman" w:hAnsi="Times New Roman" w:cs="Times New Roman"/>
                                <w:sz w:val="20"/>
                                <w:szCs w:val="20"/>
                              </w:rPr>
                              <w:t>ure</w:t>
                            </w:r>
                            <w:r w:rsidRPr="00E33D40">
                              <w:rPr>
                                <w:rFonts w:ascii="Times New Roman" w:hAnsi="Times New Roman" w:cs="Times New Roman"/>
                                <w:sz w:val="20"/>
                                <w:szCs w:val="20"/>
                              </w:rPr>
                              <w:t xml:space="preserve"> 4</w:t>
                            </w:r>
                            <w:r w:rsidRPr="00E33D40">
                              <w:rPr>
                                <w:rFonts w:ascii="Times New Roman" w:hAnsi="Times New Roman" w:cs="Times New Roman"/>
                                <w:spacing w:val="40"/>
                                <w:sz w:val="20"/>
                                <w:szCs w:val="20"/>
                              </w:rPr>
                              <w:t xml:space="preserve"> </w:t>
                            </w:r>
                            <w:r w:rsidRPr="00E33D40">
                              <w:rPr>
                                <w:rFonts w:ascii="Times New Roman" w:hAnsi="Times New Roman" w:cs="Times New Roman"/>
                                <w:sz w:val="20"/>
                                <w:szCs w:val="20"/>
                              </w:rPr>
                              <w:t>Food security status</w:t>
                            </w:r>
                          </w:p>
                          <w:p w14:paraId="4DDC49E5" w14:textId="77777777" w:rsidR="00AD348A" w:rsidRPr="00E33D40" w:rsidRDefault="00AD348A" w:rsidP="00AD348A">
                            <w:pPr>
                              <w:spacing w:before="114"/>
                              <w:jc w:val="center"/>
                              <w:rPr>
                                <w:rFonts w:ascii="Times New Roman" w:hAnsi="Times New Roman" w:cs="Times New Roman"/>
                                <w:sz w:val="20"/>
                                <w:szCs w:val="20"/>
                              </w:rPr>
                            </w:pPr>
                            <w:r w:rsidRPr="00E33D40">
                              <w:rPr>
                                <w:rFonts w:ascii="Times New Roman" w:hAnsi="Times New Roman" w:cs="Times New Roman"/>
                                <w:sz w:val="20"/>
                                <w:szCs w:val="20"/>
                              </w:rPr>
                              <w:t>in rural sector</w:t>
                            </w:r>
                          </w:p>
                          <w:p w14:paraId="170BAA0A" w14:textId="77777777" w:rsidR="00AD348A" w:rsidRPr="00E33D40" w:rsidRDefault="00AD348A" w:rsidP="00AD348A">
                            <w:pPr>
                              <w:jc w:val="center"/>
                              <w:rPr>
                                <w:rFonts w:ascii="Times New Roman" w:hAnsi="Times New Roman" w:cs="Times New Roman"/>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4717C" id="_x0000_s1030" type="#_x0000_t202" style="position:absolute;left:0;text-align:left;margin-left:119.25pt;margin-top:-.3pt;width:150.75pt;height:6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" filled="f" stroked="f">
                <v:textbox>
                  <w:txbxContent>
                    <w:p w14:paraId="6FFCBC9A" w14:textId="54C3367F" w:rsidR="00AD348A" w:rsidRPr="00E33D40" w:rsidRDefault="00AD348A" w:rsidP="00AD348A">
                      <w:pPr>
                        <w:spacing w:before="114"/>
                        <w:jc w:val="center"/>
                        <w:rPr>
                          <w:rFonts w:ascii="Times New Roman" w:hAnsi="Times New Roman" w:cs="Times New Roman"/>
                          <w:sz w:val="20"/>
                          <w:szCs w:val="20"/>
                        </w:rPr>
                      </w:pPr>
                      <w:r w:rsidRPr="00E33D40">
                        <w:rPr>
                          <w:rFonts w:ascii="Times New Roman" w:hAnsi="Times New Roman" w:cs="Times New Roman"/>
                          <w:sz w:val="20"/>
                          <w:szCs w:val="20"/>
                        </w:rPr>
                        <w:t>Fig</w:t>
                      </w:r>
                      <w:r w:rsidR="00E33D40" w:rsidRPr="00E33D40">
                        <w:rPr>
                          <w:rFonts w:ascii="Times New Roman" w:hAnsi="Times New Roman" w:cs="Times New Roman"/>
                          <w:sz w:val="20"/>
                          <w:szCs w:val="20"/>
                        </w:rPr>
                        <w:t>ure</w:t>
                      </w:r>
                      <w:r w:rsidRPr="00E33D40">
                        <w:rPr>
                          <w:rFonts w:ascii="Times New Roman" w:hAnsi="Times New Roman" w:cs="Times New Roman"/>
                          <w:sz w:val="20"/>
                          <w:szCs w:val="20"/>
                        </w:rPr>
                        <w:t xml:space="preserve"> 4</w:t>
                      </w:r>
                      <w:r w:rsidRPr="00E33D40">
                        <w:rPr>
                          <w:rFonts w:ascii="Times New Roman" w:hAnsi="Times New Roman" w:cs="Times New Roman"/>
                          <w:spacing w:val="40"/>
                          <w:sz w:val="20"/>
                          <w:szCs w:val="20"/>
                        </w:rPr>
                        <w:t xml:space="preserve"> </w:t>
                      </w:r>
                      <w:r w:rsidRPr="00E33D40">
                        <w:rPr>
                          <w:rFonts w:ascii="Times New Roman" w:hAnsi="Times New Roman" w:cs="Times New Roman"/>
                          <w:sz w:val="20"/>
                          <w:szCs w:val="20"/>
                        </w:rPr>
                        <w:t>Food security status</w:t>
                      </w:r>
                    </w:p>
                    <w:p w14:paraId="4DDC49E5" w14:textId="77777777" w:rsidR="00AD348A" w:rsidRPr="00E33D40" w:rsidRDefault="00AD348A" w:rsidP="00AD348A">
                      <w:pPr>
                        <w:spacing w:before="114"/>
                        <w:jc w:val="center"/>
                        <w:rPr>
                          <w:rFonts w:ascii="Times New Roman" w:hAnsi="Times New Roman" w:cs="Times New Roman"/>
                          <w:sz w:val="20"/>
                          <w:szCs w:val="20"/>
                        </w:rPr>
                      </w:pPr>
                      <w:r w:rsidRPr="00E33D40">
                        <w:rPr>
                          <w:rFonts w:ascii="Times New Roman" w:hAnsi="Times New Roman" w:cs="Times New Roman"/>
                          <w:sz w:val="20"/>
                          <w:szCs w:val="20"/>
                        </w:rPr>
                        <w:t>in rural sector</w:t>
                      </w:r>
                    </w:p>
                    <w:p w14:paraId="170BAA0A" w14:textId="77777777" w:rsidR="00AD348A" w:rsidRPr="00E33D40" w:rsidRDefault="00AD348A" w:rsidP="00AD348A">
                      <w:pPr>
                        <w:jc w:val="center"/>
                        <w:rPr>
                          <w:rFonts w:ascii="Times New Roman" w:hAnsi="Times New Roman" w:cs="Times New Roman"/>
                          <w:sz w:val="12"/>
                          <w:szCs w:val="12"/>
                        </w:rPr>
                      </w:pPr>
                    </w:p>
                  </w:txbxContent>
                </v:textbox>
              </v:shape>
            </w:pict>
          </mc:Fallback>
        </mc:AlternateContent>
      </w:r>
      <w:r w:rsidRPr="00AD348A">
        <w:rPr>
          <w:rFonts w:ascii="Times New Roman" w:hAnsi="Times New Roman" w:cs="Times New Roman"/>
          <w:noProof/>
          <w:lang w:bidi="si-LK"/>
        </w:rPr>
        <mc:AlternateContent>
          <mc:Choice Requires="wps">
            <w:drawing>
              <wp:anchor distT="45720" distB="45720" distL="114300" distR="114300" simplePos="0" relativeHeight="251668480" behindDoc="0" locked="0" layoutInCell="1" allowOverlap="1" wp14:anchorId="7A4CEDDB" wp14:editId="01C91EFE">
                <wp:simplePos x="0" y="0"/>
                <wp:positionH relativeFrom="column">
                  <wp:posOffset>-152400</wp:posOffset>
                </wp:positionH>
                <wp:positionV relativeFrom="paragraph">
                  <wp:posOffset>-6350</wp:posOffset>
                </wp:positionV>
                <wp:extent cx="1933575" cy="71437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714375"/>
                        </a:xfrm>
                        <a:prstGeom prst="rect">
                          <a:avLst/>
                        </a:prstGeom>
                        <a:noFill/>
                        <a:ln w="9525">
                          <a:noFill/>
                          <a:miter lim="800000"/>
                          <a:headEnd/>
                          <a:tailEnd/>
                        </a:ln>
                      </wps:spPr>
                      <wps:txbx>
                        <w:txbxContent>
                          <w:p w14:paraId="3586FEED" w14:textId="07CB1828" w:rsidR="00AD348A" w:rsidRPr="00E33D40" w:rsidRDefault="00AD348A" w:rsidP="00AD348A">
                            <w:pPr>
                              <w:spacing w:before="114"/>
                              <w:jc w:val="center"/>
                              <w:rPr>
                                <w:rFonts w:ascii="Times New Roman" w:hAnsi="Times New Roman" w:cs="Times New Roman"/>
                                <w:sz w:val="20"/>
                                <w:szCs w:val="20"/>
                              </w:rPr>
                            </w:pPr>
                            <w:r w:rsidRPr="00E33D40">
                              <w:rPr>
                                <w:rFonts w:ascii="Times New Roman" w:hAnsi="Times New Roman" w:cs="Times New Roman"/>
                                <w:sz w:val="20"/>
                                <w:szCs w:val="20"/>
                              </w:rPr>
                              <w:t>Fig</w:t>
                            </w:r>
                            <w:r w:rsidR="00E33D40" w:rsidRPr="00E33D40">
                              <w:rPr>
                                <w:rFonts w:ascii="Times New Roman" w:hAnsi="Times New Roman" w:cs="Times New Roman"/>
                                <w:sz w:val="20"/>
                                <w:szCs w:val="20"/>
                              </w:rPr>
                              <w:t>ure</w:t>
                            </w:r>
                            <w:r w:rsidRPr="00E33D40">
                              <w:rPr>
                                <w:rFonts w:ascii="Times New Roman" w:hAnsi="Times New Roman" w:cs="Times New Roman"/>
                                <w:sz w:val="20"/>
                                <w:szCs w:val="20"/>
                              </w:rPr>
                              <w:t xml:space="preserve"> 3</w:t>
                            </w:r>
                            <w:r w:rsidRPr="00E33D40">
                              <w:rPr>
                                <w:rFonts w:ascii="Times New Roman" w:hAnsi="Times New Roman" w:cs="Times New Roman"/>
                                <w:spacing w:val="40"/>
                                <w:sz w:val="20"/>
                                <w:szCs w:val="20"/>
                              </w:rPr>
                              <w:t xml:space="preserve"> </w:t>
                            </w:r>
                            <w:r w:rsidRPr="00E33D40">
                              <w:rPr>
                                <w:rFonts w:ascii="Times New Roman" w:hAnsi="Times New Roman" w:cs="Times New Roman"/>
                                <w:sz w:val="20"/>
                                <w:szCs w:val="20"/>
                              </w:rPr>
                              <w:t>Food security status</w:t>
                            </w:r>
                          </w:p>
                          <w:p w14:paraId="16EE93E8" w14:textId="77777777" w:rsidR="00AD348A" w:rsidRPr="00E33D40" w:rsidRDefault="00AD348A" w:rsidP="00AD348A">
                            <w:pPr>
                              <w:spacing w:before="114"/>
                              <w:jc w:val="center"/>
                              <w:rPr>
                                <w:rFonts w:ascii="Times New Roman" w:hAnsi="Times New Roman" w:cs="Times New Roman"/>
                                <w:sz w:val="20"/>
                                <w:szCs w:val="20"/>
                              </w:rPr>
                            </w:pPr>
                            <w:r w:rsidRPr="00E33D40">
                              <w:rPr>
                                <w:rFonts w:ascii="Times New Roman" w:hAnsi="Times New Roman" w:cs="Times New Roman"/>
                                <w:sz w:val="20"/>
                                <w:szCs w:val="20"/>
                              </w:rPr>
                              <w:t>in urban sector</w:t>
                            </w:r>
                          </w:p>
                          <w:p w14:paraId="59ACDB89" w14:textId="77777777" w:rsidR="00AD348A" w:rsidRPr="00E33D40" w:rsidRDefault="00AD348A" w:rsidP="00AD348A">
                            <w:pPr>
                              <w:jc w:val="center"/>
                              <w:rPr>
                                <w:rFonts w:ascii="Times New Roman" w:hAnsi="Times New Roman" w:cs="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CEDDB" id="_x0000_s1031" type="#_x0000_t202" style="position:absolute;left:0;text-align:left;margin-left:-12pt;margin-top:-.5pt;width:152.25pt;height:56.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" filled="f" stroked="f">
                <v:textbox>
                  <w:txbxContent>
                    <w:p w14:paraId="3586FEED" w14:textId="07CB1828" w:rsidR="00AD348A" w:rsidRPr="00E33D40" w:rsidRDefault="00AD348A" w:rsidP="00AD348A">
                      <w:pPr>
                        <w:spacing w:before="114"/>
                        <w:jc w:val="center"/>
                        <w:rPr>
                          <w:rFonts w:ascii="Times New Roman" w:hAnsi="Times New Roman" w:cs="Times New Roman"/>
                          <w:sz w:val="20"/>
                          <w:szCs w:val="20"/>
                        </w:rPr>
                      </w:pPr>
                      <w:r w:rsidRPr="00E33D40">
                        <w:rPr>
                          <w:rFonts w:ascii="Times New Roman" w:hAnsi="Times New Roman" w:cs="Times New Roman"/>
                          <w:sz w:val="20"/>
                          <w:szCs w:val="20"/>
                        </w:rPr>
                        <w:t>Fig</w:t>
                      </w:r>
                      <w:r w:rsidR="00E33D40" w:rsidRPr="00E33D40">
                        <w:rPr>
                          <w:rFonts w:ascii="Times New Roman" w:hAnsi="Times New Roman" w:cs="Times New Roman"/>
                          <w:sz w:val="20"/>
                          <w:szCs w:val="20"/>
                        </w:rPr>
                        <w:t>ure</w:t>
                      </w:r>
                      <w:r w:rsidRPr="00E33D40">
                        <w:rPr>
                          <w:rFonts w:ascii="Times New Roman" w:hAnsi="Times New Roman" w:cs="Times New Roman"/>
                          <w:sz w:val="20"/>
                          <w:szCs w:val="20"/>
                        </w:rPr>
                        <w:t xml:space="preserve"> 3</w:t>
                      </w:r>
                      <w:r w:rsidRPr="00E33D40">
                        <w:rPr>
                          <w:rFonts w:ascii="Times New Roman" w:hAnsi="Times New Roman" w:cs="Times New Roman"/>
                          <w:spacing w:val="40"/>
                          <w:sz w:val="20"/>
                          <w:szCs w:val="20"/>
                        </w:rPr>
                        <w:t xml:space="preserve"> </w:t>
                      </w:r>
                      <w:r w:rsidRPr="00E33D40">
                        <w:rPr>
                          <w:rFonts w:ascii="Times New Roman" w:hAnsi="Times New Roman" w:cs="Times New Roman"/>
                          <w:sz w:val="20"/>
                          <w:szCs w:val="20"/>
                        </w:rPr>
                        <w:t>Food security status</w:t>
                      </w:r>
                    </w:p>
                    <w:p w14:paraId="16EE93E8" w14:textId="77777777" w:rsidR="00AD348A" w:rsidRPr="00E33D40" w:rsidRDefault="00AD348A" w:rsidP="00AD348A">
                      <w:pPr>
                        <w:spacing w:before="114"/>
                        <w:jc w:val="center"/>
                        <w:rPr>
                          <w:rFonts w:ascii="Times New Roman" w:hAnsi="Times New Roman" w:cs="Times New Roman"/>
                          <w:sz w:val="20"/>
                          <w:szCs w:val="20"/>
                        </w:rPr>
                      </w:pPr>
                      <w:r w:rsidRPr="00E33D40">
                        <w:rPr>
                          <w:rFonts w:ascii="Times New Roman" w:hAnsi="Times New Roman" w:cs="Times New Roman"/>
                          <w:sz w:val="20"/>
                          <w:szCs w:val="20"/>
                        </w:rPr>
                        <w:t>in urban sector</w:t>
                      </w:r>
                    </w:p>
                    <w:p w14:paraId="59ACDB89" w14:textId="77777777" w:rsidR="00AD348A" w:rsidRPr="00E33D40" w:rsidRDefault="00AD348A" w:rsidP="00AD348A">
                      <w:pPr>
                        <w:jc w:val="center"/>
                        <w:rPr>
                          <w:rFonts w:ascii="Times New Roman" w:hAnsi="Times New Roman" w:cs="Times New Roman"/>
                          <w:sz w:val="16"/>
                          <w:szCs w:val="16"/>
                        </w:rPr>
                      </w:pPr>
                    </w:p>
                  </w:txbxContent>
                </v:textbox>
              </v:shape>
            </w:pict>
          </mc:Fallback>
        </mc:AlternateContent>
      </w:r>
    </w:p>
    <w:p w14:paraId="717A44C7" w14:textId="4B2F2737" w:rsidR="00AD348A" w:rsidRPr="00AD348A" w:rsidRDefault="00AD348A" w:rsidP="00AD348A">
      <w:pPr>
        <w:spacing w:before="114"/>
        <w:rPr>
          <w:rFonts w:ascii="Times New Roman" w:hAnsi="Times New Roman" w:cs="Times New Roman"/>
        </w:rPr>
      </w:pPr>
    </w:p>
    <w:p w14:paraId="7AAD80A6" w14:textId="3D9319BC" w:rsidR="00AD348A" w:rsidRPr="00AD348A" w:rsidRDefault="001659D0" w:rsidP="00AD348A">
      <w:pPr>
        <w:spacing w:before="114"/>
        <w:ind w:left="52"/>
        <w:rPr>
          <w:rFonts w:ascii="Times New Roman" w:hAnsi="Times New Roman" w:cs="Times New Roman"/>
        </w:rPr>
      </w:pPr>
      <w:r w:rsidRPr="00AD348A">
        <w:rPr>
          <w:rFonts w:ascii="Times New Roman" w:hAnsi="Times New Roman" w:cs="Times New Roman"/>
          <w:noProof/>
          <w:lang w:bidi="si-LK"/>
        </w:rPr>
        <w:drawing>
          <wp:anchor distT="0" distB="0" distL="114300" distR="114300" simplePos="0" relativeHeight="251666432" behindDoc="0" locked="0" layoutInCell="1" allowOverlap="1" wp14:anchorId="303C1EDB" wp14:editId="4FF15150">
            <wp:simplePos x="0" y="0"/>
            <wp:positionH relativeFrom="column">
              <wp:posOffset>3392805</wp:posOffset>
            </wp:positionH>
            <wp:positionV relativeFrom="paragraph">
              <wp:posOffset>219710</wp:posOffset>
            </wp:positionV>
            <wp:extent cx="1295400" cy="1295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1580" t="15369" r="4929" b="22929"/>
                    <a:stretch/>
                  </pic:blipFill>
                  <pic:spPr bwMode="auto">
                    <a:xfrm>
                      <a:off x="0" y="0"/>
                      <a:ext cx="1295400" cy="1295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D348A">
        <w:rPr>
          <w:rFonts w:ascii="Times New Roman" w:hAnsi="Times New Roman" w:cs="Times New Roman"/>
          <w:noProof/>
          <w:lang w:bidi="si-LK"/>
        </w:rPr>
        <w:drawing>
          <wp:anchor distT="0" distB="0" distL="114300" distR="114300" simplePos="0" relativeHeight="251665408" behindDoc="0" locked="0" layoutInCell="1" allowOverlap="1" wp14:anchorId="4EBF017B" wp14:editId="4CA62197">
            <wp:simplePos x="0" y="0"/>
            <wp:positionH relativeFrom="column">
              <wp:posOffset>1828800</wp:posOffset>
            </wp:positionH>
            <wp:positionV relativeFrom="paragraph">
              <wp:posOffset>157480</wp:posOffset>
            </wp:positionV>
            <wp:extent cx="1295400" cy="1295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1585" t="14550" r="4614" b="23742"/>
                    <a:stretch/>
                  </pic:blipFill>
                  <pic:spPr bwMode="auto">
                    <a:xfrm>
                      <a:off x="0" y="0"/>
                      <a:ext cx="1295400" cy="1295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D348A">
        <w:rPr>
          <w:rFonts w:ascii="Times New Roman" w:hAnsi="Times New Roman" w:cs="Times New Roman"/>
          <w:noProof/>
          <w:lang w:bidi="si-LK"/>
        </w:rPr>
        <w:drawing>
          <wp:anchor distT="0" distB="0" distL="114300" distR="114300" simplePos="0" relativeHeight="251664384" behindDoc="1" locked="0" layoutInCell="1" allowOverlap="1" wp14:anchorId="60F0FB75" wp14:editId="0B53EBC0">
            <wp:simplePos x="0" y="0"/>
            <wp:positionH relativeFrom="column">
              <wp:posOffset>180975</wp:posOffset>
            </wp:positionH>
            <wp:positionV relativeFrom="paragraph">
              <wp:posOffset>126365</wp:posOffset>
            </wp:positionV>
            <wp:extent cx="1295400" cy="1295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1133" t="12259" r="4753" b="23611"/>
                    <a:stretch/>
                  </pic:blipFill>
                  <pic:spPr bwMode="auto">
                    <a:xfrm>
                      <a:off x="0" y="0"/>
                      <a:ext cx="1295400" cy="1295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2D51F8" w14:textId="6A6EF3FD" w:rsidR="00AD348A" w:rsidRPr="00AD348A" w:rsidRDefault="00AD348A" w:rsidP="00AD348A">
      <w:pPr>
        <w:spacing w:before="114"/>
        <w:ind w:left="52"/>
        <w:rPr>
          <w:rFonts w:ascii="Times New Roman" w:hAnsi="Times New Roman" w:cs="Times New Roman"/>
        </w:rPr>
      </w:pPr>
    </w:p>
    <w:p w14:paraId="7EAE860F" w14:textId="3EB07C02" w:rsidR="00AD348A" w:rsidRPr="00AD348A" w:rsidRDefault="00AD348A" w:rsidP="00AD348A">
      <w:pPr>
        <w:spacing w:before="114"/>
        <w:ind w:left="52"/>
        <w:rPr>
          <w:rFonts w:ascii="Times New Roman" w:hAnsi="Times New Roman" w:cs="Times New Roman"/>
        </w:rPr>
      </w:pPr>
    </w:p>
    <w:p w14:paraId="0859EE1B" w14:textId="2C5E6B13" w:rsidR="00AD348A" w:rsidRPr="00AD348A" w:rsidRDefault="00AD348A" w:rsidP="00AD348A">
      <w:pPr>
        <w:spacing w:before="114"/>
        <w:ind w:left="52"/>
        <w:rPr>
          <w:rFonts w:ascii="Times New Roman" w:hAnsi="Times New Roman" w:cs="Times New Roman"/>
        </w:rPr>
      </w:pPr>
    </w:p>
    <w:p w14:paraId="7D1030A3" w14:textId="6234EE63" w:rsidR="00AD348A" w:rsidRPr="00AD348A" w:rsidRDefault="00AD348A" w:rsidP="00AD348A">
      <w:pPr>
        <w:spacing w:before="114"/>
        <w:ind w:left="52"/>
        <w:rPr>
          <w:rFonts w:ascii="Times New Roman" w:hAnsi="Times New Roman" w:cs="Times New Roman"/>
        </w:rPr>
      </w:pPr>
    </w:p>
    <w:p w14:paraId="7126CB35" w14:textId="56E1CD4F" w:rsidR="00AD348A" w:rsidRPr="00AD348A" w:rsidRDefault="00AD348A" w:rsidP="00AD348A">
      <w:pPr>
        <w:spacing w:before="114"/>
        <w:rPr>
          <w:rFonts w:ascii="Times New Roman" w:hAnsi="Times New Roman" w:cs="Times New Roman"/>
        </w:rPr>
      </w:pPr>
    </w:p>
    <w:p w14:paraId="784EA2F7" w14:textId="284F7FCB" w:rsidR="00AD348A" w:rsidRPr="00AD348A" w:rsidRDefault="00850EAB" w:rsidP="00AD348A">
      <w:pPr>
        <w:spacing w:before="114"/>
        <w:rPr>
          <w:rFonts w:ascii="Times New Roman" w:hAnsi="Times New Roman" w:cs="Times New Roman"/>
        </w:rPr>
      </w:pPr>
      <w:r w:rsidRPr="00AD348A">
        <w:rPr>
          <w:rFonts w:ascii="Times New Roman" w:hAnsi="Times New Roman" w:cs="Times New Roman"/>
          <w:noProof/>
          <w:lang w:bidi="si-LK"/>
        </w:rPr>
        <mc:AlternateContent>
          <mc:Choice Requires="wps">
            <w:drawing>
              <wp:anchor distT="45720" distB="45720" distL="114300" distR="114300" simplePos="0" relativeHeight="251672576" behindDoc="0" locked="0" layoutInCell="1" allowOverlap="1" wp14:anchorId="43C723FD" wp14:editId="6A4EF32F">
                <wp:simplePos x="0" y="0"/>
                <wp:positionH relativeFrom="column">
                  <wp:posOffset>3362960</wp:posOffset>
                </wp:positionH>
                <wp:positionV relativeFrom="paragraph">
                  <wp:posOffset>107950</wp:posOffset>
                </wp:positionV>
                <wp:extent cx="1167765" cy="42227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422275"/>
                        </a:xfrm>
                        <a:prstGeom prst="rect">
                          <a:avLst/>
                        </a:prstGeom>
                        <a:noFill/>
                        <a:ln w="9525">
                          <a:noFill/>
                          <a:miter lim="800000"/>
                          <a:headEnd/>
                          <a:tailEnd/>
                        </a:ln>
                      </wps:spPr>
                      <wps:txbx>
                        <w:txbxContent>
                          <w:p w14:paraId="56AB69A1" w14:textId="77777777" w:rsidR="00AD348A" w:rsidRPr="00850EAB" w:rsidRDefault="00AD348A" w:rsidP="00AD348A">
                            <w:pPr>
                              <w:rPr>
                                <w:rFonts w:ascii="Times New Roman" w:hAnsi="Times New Roman" w:cs="Times New Roman"/>
                                <w:sz w:val="24"/>
                                <w:szCs w:val="24"/>
                              </w:rPr>
                            </w:pPr>
                            <w:r w:rsidRPr="00850EAB">
                              <w:rPr>
                                <w:rFonts w:ascii="Times New Roman" w:hAnsi="Times New Roman" w:cs="Times New Roman"/>
                                <w:sz w:val="24"/>
                                <w:szCs w:val="24"/>
                              </w:rPr>
                              <w:t>Food insecure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723FD" id="_x0000_s1032" type="#_x0000_t202" style="position:absolute;margin-left:264.8pt;margin-top:8.5pt;width:91.95pt;height:33.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" filled="f" stroked="f">
                <v:textbox>
                  <w:txbxContent>
                    <w:p w14:paraId="56AB69A1" w14:textId="77777777" w:rsidR="00AD348A" w:rsidRPr="00850EAB" w:rsidRDefault="00AD348A" w:rsidP="00AD348A">
                      <w:pPr>
                        <w:rPr>
                          <w:rFonts w:ascii="Times New Roman" w:hAnsi="Times New Roman" w:cs="Times New Roman"/>
                          <w:sz w:val="24"/>
                          <w:szCs w:val="24"/>
                        </w:rPr>
                      </w:pPr>
                      <w:r w:rsidRPr="00850EAB">
                        <w:rPr>
                          <w:rFonts w:ascii="Times New Roman" w:hAnsi="Times New Roman" w:cs="Times New Roman"/>
                          <w:sz w:val="24"/>
                          <w:szCs w:val="24"/>
                        </w:rPr>
                        <w:t>Food insecure</w:t>
                      </w:r>
                    </w:p>
                  </w:txbxContent>
                </v:textbox>
              </v:shape>
            </w:pict>
          </mc:Fallback>
        </mc:AlternateContent>
      </w:r>
      <w:r w:rsidRPr="00AD348A">
        <w:rPr>
          <w:rFonts w:ascii="Times New Roman" w:hAnsi="Times New Roman" w:cs="Times New Roman"/>
          <w:noProof/>
          <w:lang w:bidi="si-LK"/>
        </w:rPr>
        <mc:AlternateContent>
          <mc:Choice Requires="wps">
            <w:drawing>
              <wp:anchor distT="45720" distB="45720" distL="114300" distR="114300" simplePos="0" relativeHeight="251669504" behindDoc="0" locked="0" layoutInCell="1" allowOverlap="1" wp14:anchorId="084221C3" wp14:editId="77511F60">
                <wp:simplePos x="0" y="0"/>
                <wp:positionH relativeFrom="column">
                  <wp:posOffset>1235710</wp:posOffset>
                </wp:positionH>
                <wp:positionV relativeFrom="paragraph">
                  <wp:posOffset>84455</wp:posOffset>
                </wp:positionV>
                <wp:extent cx="1167765" cy="42227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422275"/>
                        </a:xfrm>
                        <a:prstGeom prst="rect">
                          <a:avLst/>
                        </a:prstGeom>
                        <a:noFill/>
                        <a:ln w="9525">
                          <a:noFill/>
                          <a:miter lim="800000"/>
                          <a:headEnd/>
                          <a:tailEnd/>
                        </a:ln>
                      </wps:spPr>
                      <wps:txbx>
                        <w:txbxContent>
                          <w:p w14:paraId="30520C37" w14:textId="77777777" w:rsidR="00AD348A" w:rsidRPr="00850EAB" w:rsidRDefault="00AD348A" w:rsidP="00AD348A">
                            <w:pPr>
                              <w:rPr>
                                <w:rFonts w:ascii="Times New Roman" w:hAnsi="Times New Roman" w:cs="Times New Roman"/>
                                <w:sz w:val="24"/>
                                <w:szCs w:val="24"/>
                              </w:rPr>
                            </w:pPr>
                            <w:r w:rsidRPr="00850EAB">
                              <w:rPr>
                                <w:rFonts w:ascii="Times New Roman" w:hAnsi="Times New Roman" w:cs="Times New Roman"/>
                                <w:sz w:val="24"/>
                                <w:szCs w:val="24"/>
                              </w:rPr>
                              <w:t>Food secure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221C3" id="_x0000_s1033" type="#_x0000_t202" style="position:absolute;margin-left:97.3pt;margin-top:6.65pt;width:91.95pt;height:33.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" filled="f" stroked="f">
                <v:textbox>
                  <w:txbxContent>
                    <w:p w14:paraId="30520C37" w14:textId="77777777" w:rsidR="00AD348A" w:rsidRPr="00850EAB" w:rsidRDefault="00AD348A" w:rsidP="00AD348A">
                      <w:pPr>
                        <w:rPr>
                          <w:rFonts w:ascii="Times New Roman" w:hAnsi="Times New Roman" w:cs="Times New Roman"/>
                          <w:sz w:val="24"/>
                          <w:szCs w:val="24"/>
                        </w:rPr>
                      </w:pPr>
                      <w:r w:rsidRPr="00850EAB">
                        <w:rPr>
                          <w:rFonts w:ascii="Times New Roman" w:hAnsi="Times New Roman" w:cs="Times New Roman"/>
                          <w:sz w:val="24"/>
                          <w:szCs w:val="24"/>
                        </w:rPr>
                        <w:t>Food secure</w:t>
                      </w:r>
                    </w:p>
                  </w:txbxContent>
                </v:textbox>
              </v:shape>
            </w:pict>
          </mc:Fallback>
        </mc:AlternateContent>
      </w:r>
      <w:r w:rsidR="00AD348A" w:rsidRPr="00AD348A">
        <w:rPr>
          <w:rFonts w:ascii="Times New Roman" w:hAnsi="Times New Roman" w:cs="Times New Roman"/>
          <w:noProof/>
          <w:lang w:bidi="si-LK"/>
        </w:rPr>
        <mc:AlternateContent>
          <mc:Choice Requires="wps">
            <w:drawing>
              <wp:anchor distT="0" distB="0" distL="114300" distR="114300" simplePos="0" relativeHeight="251667456" behindDoc="0" locked="0" layoutInCell="1" allowOverlap="1" wp14:anchorId="410DAF14" wp14:editId="709A7139">
                <wp:simplePos x="0" y="0"/>
                <wp:positionH relativeFrom="column">
                  <wp:posOffset>671830</wp:posOffset>
                </wp:positionH>
                <wp:positionV relativeFrom="paragraph">
                  <wp:posOffset>159385</wp:posOffset>
                </wp:positionV>
                <wp:extent cx="506730" cy="176530"/>
                <wp:effectExtent l="0" t="0" r="7620" b="0"/>
                <wp:wrapNone/>
                <wp:docPr id="18" name="Rectangle 18"/>
                <wp:cNvGraphicFramePr/>
                <a:graphic xmlns:a="http://schemas.openxmlformats.org/drawingml/2006/main">
                  <a:graphicData uri="http://schemas.microsoft.com/office/word/2010/wordprocessingShape">
                    <wps:wsp>
                      <wps:cNvSpPr/>
                      <wps:spPr>
                        <a:xfrm>
                          <a:off x="0" y="0"/>
                          <a:ext cx="506730" cy="176530"/>
                        </a:xfrm>
                        <a:prstGeom prst="rect">
                          <a:avLst/>
                        </a:prstGeom>
                        <a:solidFill>
                          <a:srgbClr val="2F7D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405CD" id="Rectangle 18" o:spid="_x0000_s1026" style="position:absolute;margin-left:52.9pt;margin-top:12.55pt;width:39.9pt;height:1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" fillcolor="#2f7d36" stroked="f" strokeweight="1pt"/>
            </w:pict>
          </mc:Fallback>
        </mc:AlternateContent>
      </w:r>
      <w:r w:rsidR="00AD348A" w:rsidRPr="00AD348A">
        <w:rPr>
          <w:rFonts w:ascii="Times New Roman" w:hAnsi="Times New Roman" w:cs="Times New Roman"/>
          <w:noProof/>
          <w:lang w:bidi="si-LK"/>
        </w:rPr>
        <mc:AlternateContent>
          <mc:Choice Requires="wps">
            <w:drawing>
              <wp:anchor distT="0" distB="0" distL="114300" distR="114300" simplePos="0" relativeHeight="251670528" behindDoc="0" locked="0" layoutInCell="1" allowOverlap="1" wp14:anchorId="1EDB6327" wp14:editId="0CE65D20">
                <wp:simplePos x="0" y="0"/>
                <wp:positionH relativeFrom="column">
                  <wp:posOffset>2788920</wp:posOffset>
                </wp:positionH>
                <wp:positionV relativeFrom="paragraph">
                  <wp:posOffset>169545</wp:posOffset>
                </wp:positionV>
                <wp:extent cx="506730" cy="176530"/>
                <wp:effectExtent l="0" t="0" r="7620" b="0"/>
                <wp:wrapNone/>
                <wp:docPr id="21" name="Rectangle 21"/>
                <wp:cNvGraphicFramePr/>
                <a:graphic xmlns:a="http://schemas.openxmlformats.org/drawingml/2006/main">
                  <a:graphicData uri="http://schemas.microsoft.com/office/word/2010/wordprocessingShape">
                    <wps:wsp>
                      <wps:cNvSpPr/>
                      <wps:spPr>
                        <a:xfrm>
                          <a:off x="0" y="0"/>
                          <a:ext cx="506730" cy="17653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69E5D" id="Rectangle 21" o:spid="_x0000_s1026" style="position:absolute;margin-left:219.6pt;margin-top:13.35pt;width:39.9pt;height:1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" fillcolor="yellow" stroked="f" strokeweight="1pt"/>
            </w:pict>
          </mc:Fallback>
        </mc:AlternateContent>
      </w:r>
    </w:p>
    <w:p w14:paraId="7BCEE187" w14:textId="0B3020D8" w:rsidR="00AD348A" w:rsidRDefault="00AD348A" w:rsidP="00AD348A">
      <w:pPr>
        <w:spacing w:before="114"/>
        <w:rPr>
          <w:rFonts w:ascii="Times New Roman" w:hAnsi="Times New Roman" w:cs="Times New Roman"/>
        </w:rPr>
      </w:pPr>
    </w:p>
    <w:p w14:paraId="5068A907" w14:textId="5A2951F9" w:rsidR="007D16A6" w:rsidRDefault="007D16A6" w:rsidP="00AD348A">
      <w:pPr>
        <w:spacing w:before="114"/>
        <w:rPr>
          <w:rFonts w:ascii="Times New Roman" w:hAnsi="Times New Roman" w:cs="Times New Roman"/>
        </w:rPr>
      </w:pPr>
    </w:p>
    <w:p w14:paraId="7E3AB4E4" w14:textId="77777777" w:rsidR="007D16A6" w:rsidRDefault="007D16A6" w:rsidP="00AD348A">
      <w:pPr>
        <w:spacing w:before="114"/>
        <w:rPr>
          <w:rFonts w:ascii="Times New Roman" w:hAnsi="Times New Roman" w:cs="Times New Roman"/>
        </w:rPr>
      </w:pPr>
    </w:p>
    <w:p w14:paraId="4AAEE55D" w14:textId="77777777" w:rsidR="00AD348A" w:rsidRPr="00AA78D1" w:rsidRDefault="00AD348A" w:rsidP="00AA78D1">
      <w:pPr>
        <w:pStyle w:val="ListParagraph"/>
        <w:widowControl w:val="0"/>
        <w:numPr>
          <w:ilvl w:val="1"/>
          <w:numId w:val="5"/>
        </w:numPr>
        <w:autoSpaceDE w:val="0"/>
        <w:autoSpaceDN w:val="0"/>
        <w:spacing w:before="114" w:after="240" w:line="240" w:lineRule="auto"/>
        <w:ind w:left="426"/>
        <w:jc w:val="both"/>
        <w:rPr>
          <w:rFonts w:ascii="Times New Roman" w:hAnsi="Times New Roman" w:cs="Times New Roman"/>
          <w:b/>
          <w:bCs/>
        </w:rPr>
      </w:pPr>
      <w:r w:rsidRPr="00AA78D1">
        <w:rPr>
          <w:rFonts w:ascii="Times New Roman" w:hAnsi="Times New Roman" w:cs="Times New Roman"/>
          <w:b/>
          <w:bCs/>
        </w:rPr>
        <w:t>Results of How Income Diversification Impacts of Food Security</w:t>
      </w:r>
    </w:p>
    <w:p w14:paraId="32A1FB3A" w14:textId="6DD9E12C" w:rsidR="00AD348A" w:rsidRDefault="00AD348A" w:rsidP="00AD348A">
      <w:pPr>
        <w:jc w:val="both"/>
        <w:rPr>
          <w:rFonts w:ascii="Times New Roman" w:hAnsi="Times New Roman" w:cs="Times New Roman"/>
        </w:rPr>
      </w:pPr>
      <w:r w:rsidRPr="00AD348A">
        <w:rPr>
          <w:rFonts w:ascii="Times New Roman" w:hAnsi="Times New Roman" w:cs="Times New Roman"/>
        </w:rPr>
        <w:t xml:space="preserve">Probit model and multiple linear regression models were utilized to determine how the diversification of household income impacts food security. To enhance the accuracy and relevance of the conclusion </w:t>
      </w:r>
      <w:r w:rsidR="006561D1">
        <w:rPr>
          <w:rFonts w:ascii="Times New Roman" w:hAnsi="Times New Roman" w:cs="Times New Roman"/>
        </w:rPr>
        <w:t>from the</w:t>
      </w:r>
      <w:r w:rsidRPr="00AD348A">
        <w:rPr>
          <w:rFonts w:ascii="Times New Roman" w:hAnsi="Times New Roman" w:cs="Times New Roman"/>
        </w:rPr>
        <w:t xml:space="preserve"> probit model, multiple linear regression was applied to the entire dataset to evaluate the relationship between income diversification and the food security index (FSI) in Sri Lanka (</w:t>
      </w:r>
      <w:proofErr w:type="spellStart"/>
      <w:r w:rsidRPr="00AD348A">
        <w:rPr>
          <w:rFonts w:ascii="Times New Roman" w:hAnsi="Times New Roman" w:cs="Times New Roman"/>
        </w:rPr>
        <w:t>Etea</w:t>
      </w:r>
      <w:proofErr w:type="spellEnd"/>
      <w:r w:rsidRPr="00AD348A">
        <w:rPr>
          <w:rFonts w:ascii="Times New Roman" w:hAnsi="Times New Roman" w:cs="Times New Roman"/>
        </w:rPr>
        <w:t xml:space="preserve"> et al. 2019).</w:t>
      </w:r>
    </w:p>
    <w:p w14:paraId="37E1D66F" w14:textId="6DEC300C" w:rsidR="007D16A6" w:rsidRDefault="007D16A6" w:rsidP="00AD348A">
      <w:pPr>
        <w:jc w:val="both"/>
        <w:rPr>
          <w:rFonts w:ascii="Times New Roman" w:hAnsi="Times New Roman" w:cs="Times New Roman"/>
        </w:rPr>
      </w:pPr>
    </w:p>
    <w:p w14:paraId="18FC2064" w14:textId="1B7362B0" w:rsidR="007D16A6" w:rsidRDefault="007D16A6" w:rsidP="00AD348A">
      <w:pPr>
        <w:jc w:val="both"/>
        <w:rPr>
          <w:rFonts w:ascii="Times New Roman" w:hAnsi="Times New Roman" w:cs="Times New Roman"/>
        </w:rPr>
      </w:pPr>
    </w:p>
    <w:p w14:paraId="349DC2EB" w14:textId="234B8811" w:rsidR="007D16A6" w:rsidRDefault="007D16A6" w:rsidP="00AD348A">
      <w:pPr>
        <w:jc w:val="both"/>
        <w:rPr>
          <w:rFonts w:ascii="Times New Roman" w:hAnsi="Times New Roman" w:cs="Times New Roman"/>
        </w:rPr>
      </w:pPr>
    </w:p>
    <w:p w14:paraId="787483EC" w14:textId="77777777" w:rsidR="007D16A6" w:rsidRDefault="007D16A6" w:rsidP="00AD348A">
      <w:pPr>
        <w:jc w:val="both"/>
        <w:rPr>
          <w:rFonts w:ascii="Times New Roman" w:hAnsi="Times New Roman" w:cs="Times New Roman"/>
        </w:rPr>
      </w:pPr>
    </w:p>
    <w:p w14:paraId="0B2F9CC4" w14:textId="79D1F51D" w:rsidR="00AD348A" w:rsidRPr="00257BD6" w:rsidRDefault="00AD348A" w:rsidP="00AD348A">
      <w:pPr>
        <w:spacing w:before="94"/>
        <w:ind w:right="142"/>
        <w:rPr>
          <w:rFonts w:ascii="Times New Roman" w:hAnsi="Times New Roman" w:cs="Times New Roman"/>
          <w:b/>
          <w:bCs/>
          <w:sz w:val="20"/>
          <w:szCs w:val="20"/>
        </w:rPr>
      </w:pPr>
      <w:r w:rsidRPr="00257BD6">
        <w:rPr>
          <w:rFonts w:ascii="Times New Roman" w:hAnsi="Times New Roman" w:cs="Times New Roman"/>
          <w:b/>
          <w:bCs/>
          <w:sz w:val="20"/>
          <w:szCs w:val="20"/>
        </w:rPr>
        <w:lastRenderedPageBreak/>
        <w:t xml:space="preserve">Table </w:t>
      </w:r>
      <w:r w:rsidR="00257BD6">
        <w:rPr>
          <w:rFonts w:ascii="Times New Roman" w:hAnsi="Times New Roman" w:cs="Times New Roman"/>
          <w:b/>
          <w:bCs/>
          <w:sz w:val="20"/>
          <w:szCs w:val="20"/>
        </w:rPr>
        <w:t>8</w:t>
      </w:r>
      <w:r w:rsidRPr="00257BD6">
        <w:rPr>
          <w:rFonts w:ascii="Times New Roman" w:hAnsi="Times New Roman" w:cs="Times New Roman"/>
          <w:b/>
          <w:bCs/>
          <w:sz w:val="20"/>
          <w:szCs w:val="20"/>
        </w:rPr>
        <w:t xml:space="preserve">; How income diversification impacts on food security </w:t>
      </w:r>
    </w:p>
    <w:tbl>
      <w:tblPr>
        <w:tblStyle w:val="TableGrid"/>
        <w:tblpPr w:leftFromText="180" w:rightFromText="180" w:vertAnchor="text" w:horzAnchor="margin" w:tblpY="355"/>
        <w:tblW w:w="736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271"/>
        <w:gridCol w:w="992"/>
        <w:gridCol w:w="851"/>
        <w:gridCol w:w="992"/>
        <w:gridCol w:w="1134"/>
        <w:gridCol w:w="1134"/>
        <w:gridCol w:w="992"/>
      </w:tblGrid>
      <w:tr w:rsidR="00AD348A" w:rsidRPr="00AD348A" w14:paraId="6D509261" w14:textId="77777777" w:rsidTr="00AA78D1">
        <w:tc>
          <w:tcPr>
            <w:tcW w:w="1271" w:type="dxa"/>
          </w:tcPr>
          <w:p w14:paraId="3C9DC3A0" w14:textId="77777777" w:rsidR="00AD348A" w:rsidRPr="00AD348A" w:rsidRDefault="00AD348A" w:rsidP="007643A2">
            <w:pPr>
              <w:jc w:val="both"/>
              <w:rPr>
                <w:rFonts w:ascii="Times New Roman" w:hAnsi="Times New Roman" w:cs="Times New Roman"/>
                <w:kern w:val="2"/>
                <w:sz w:val="20"/>
                <w:szCs w:val="20"/>
                <w14:ligatures w14:val="standardContextual"/>
              </w:rPr>
            </w:pPr>
          </w:p>
        </w:tc>
        <w:tc>
          <w:tcPr>
            <w:tcW w:w="2835" w:type="dxa"/>
            <w:gridSpan w:val="3"/>
          </w:tcPr>
          <w:p w14:paraId="0B66A25A" w14:textId="77777777" w:rsidR="00AD348A" w:rsidRPr="00AD348A" w:rsidRDefault="00AD348A" w:rsidP="007643A2">
            <w:pPr>
              <w:jc w:val="center"/>
              <w:rPr>
                <w:rFonts w:ascii="Times New Roman" w:hAnsi="Times New Roman" w:cs="Times New Roman"/>
                <w:b/>
                <w:bCs/>
                <w:sz w:val="20"/>
                <w:szCs w:val="20"/>
              </w:rPr>
            </w:pPr>
            <w:r w:rsidRPr="00AD348A">
              <w:rPr>
                <w:rFonts w:ascii="Times New Roman" w:hAnsi="Times New Roman" w:cs="Times New Roman"/>
                <w:b/>
                <w:bCs/>
                <w:sz w:val="20"/>
                <w:szCs w:val="20"/>
              </w:rPr>
              <w:t>Probit Model</w:t>
            </w:r>
          </w:p>
        </w:tc>
        <w:tc>
          <w:tcPr>
            <w:tcW w:w="3260" w:type="dxa"/>
            <w:gridSpan w:val="3"/>
          </w:tcPr>
          <w:p w14:paraId="7B6F0645" w14:textId="77777777" w:rsidR="00AD348A" w:rsidRPr="00AD348A" w:rsidRDefault="00AD348A" w:rsidP="007643A2">
            <w:pPr>
              <w:jc w:val="center"/>
              <w:rPr>
                <w:rFonts w:ascii="Times New Roman" w:hAnsi="Times New Roman" w:cs="Times New Roman"/>
                <w:b/>
                <w:bCs/>
                <w:sz w:val="20"/>
                <w:szCs w:val="20"/>
              </w:rPr>
            </w:pPr>
            <w:r w:rsidRPr="00AD348A">
              <w:rPr>
                <w:rFonts w:ascii="Times New Roman" w:hAnsi="Times New Roman" w:cs="Times New Roman"/>
                <w:b/>
                <w:bCs/>
                <w:sz w:val="20"/>
                <w:szCs w:val="20"/>
              </w:rPr>
              <w:t>Multiple Linear Regression</w:t>
            </w:r>
          </w:p>
        </w:tc>
      </w:tr>
      <w:tr w:rsidR="00AD348A" w:rsidRPr="00AD348A" w14:paraId="67519F15" w14:textId="77777777" w:rsidTr="00AA78D1">
        <w:tc>
          <w:tcPr>
            <w:tcW w:w="1271" w:type="dxa"/>
          </w:tcPr>
          <w:p w14:paraId="470C8342" w14:textId="77777777" w:rsidR="00AD348A" w:rsidRPr="00257BD6" w:rsidRDefault="00AD348A" w:rsidP="007643A2">
            <w:pPr>
              <w:jc w:val="both"/>
              <w:rPr>
                <w:rFonts w:ascii="Times New Roman" w:hAnsi="Times New Roman" w:cs="Times New Roman"/>
                <w:b/>
                <w:bCs/>
                <w:kern w:val="2"/>
                <w:sz w:val="20"/>
                <w:szCs w:val="20"/>
                <w14:ligatures w14:val="standardContextual"/>
              </w:rPr>
            </w:pPr>
            <w:r w:rsidRPr="00257BD6">
              <w:rPr>
                <w:rFonts w:ascii="Times New Roman" w:hAnsi="Times New Roman" w:cs="Times New Roman"/>
                <w:b/>
                <w:bCs/>
                <w:kern w:val="2"/>
                <w:sz w:val="20"/>
                <w:szCs w:val="20"/>
                <w14:ligatures w14:val="standardContextual"/>
              </w:rPr>
              <w:t>Variables</w:t>
            </w:r>
          </w:p>
        </w:tc>
        <w:tc>
          <w:tcPr>
            <w:tcW w:w="992" w:type="dxa"/>
          </w:tcPr>
          <w:p w14:paraId="461443BB" w14:textId="77777777" w:rsidR="00AD348A" w:rsidRPr="00AD348A" w:rsidRDefault="00AD348A" w:rsidP="007643A2">
            <w:pPr>
              <w:jc w:val="center"/>
              <w:rPr>
                <w:rFonts w:ascii="Times New Roman" w:hAnsi="Times New Roman" w:cs="Times New Roman"/>
                <w:b/>
                <w:bCs/>
                <w:sz w:val="20"/>
                <w:szCs w:val="20"/>
              </w:rPr>
            </w:pPr>
            <w:r w:rsidRPr="00AD348A">
              <w:rPr>
                <w:rFonts w:ascii="Times New Roman" w:hAnsi="Times New Roman" w:cs="Times New Roman"/>
                <w:b/>
                <w:bCs/>
                <w:sz w:val="20"/>
                <w:szCs w:val="20"/>
              </w:rPr>
              <w:t>Marginal effect</w:t>
            </w:r>
          </w:p>
          <w:p w14:paraId="12774516" w14:textId="77777777" w:rsidR="00AD348A" w:rsidRPr="00AD348A" w:rsidRDefault="00AD348A" w:rsidP="007643A2">
            <w:pPr>
              <w:jc w:val="center"/>
              <w:rPr>
                <w:rFonts w:ascii="Times New Roman" w:hAnsi="Times New Roman" w:cs="Times New Roman"/>
                <w:b/>
                <w:bCs/>
                <w:sz w:val="20"/>
                <w:szCs w:val="20"/>
              </w:rPr>
            </w:pPr>
            <w:r w:rsidRPr="00AD348A">
              <w:rPr>
                <w:rFonts w:ascii="Times New Roman" w:hAnsi="Times New Roman" w:cs="Times New Roman"/>
                <w:b/>
                <w:bCs/>
                <w:sz w:val="20"/>
                <w:szCs w:val="20"/>
              </w:rPr>
              <w:t>(</w:t>
            </w:r>
            <w:proofErr w:type="spellStart"/>
            <w:r w:rsidRPr="00AD348A">
              <w:rPr>
                <w:rFonts w:ascii="Times New Roman" w:hAnsi="Times New Roman" w:cs="Times New Roman"/>
                <w:b/>
                <w:bCs/>
                <w:sz w:val="20"/>
                <w:szCs w:val="20"/>
              </w:rPr>
              <w:t>dy</w:t>
            </w:r>
            <w:proofErr w:type="spellEnd"/>
            <w:r w:rsidRPr="00AD348A">
              <w:rPr>
                <w:rFonts w:ascii="Times New Roman" w:hAnsi="Times New Roman" w:cs="Times New Roman"/>
                <w:b/>
                <w:bCs/>
                <w:sz w:val="20"/>
                <w:szCs w:val="20"/>
              </w:rPr>
              <w:t>/dx)</w:t>
            </w:r>
          </w:p>
        </w:tc>
        <w:tc>
          <w:tcPr>
            <w:tcW w:w="851" w:type="dxa"/>
          </w:tcPr>
          <w:p w14:paraId="04A222E7" w14:textId="77777777" w:rsidR="00AD348A" w:rsidRPr="00AD348A" w:rsidRDefault="00AD348A" w:rsidP="007643A2">
            <w:pPr>
              <w:jc w:val="center"/>
              <w:rPr>
                <w:rFonts w:ascii="Times New Roman" w:hAnsi="Times New Roman" w:cs="Times New Roman"/>
                <w:b/>
                <w:bCs/>
                <w:sz w:val="20"/>
                <w:szCs w:val="20"/>
              </w:rPr>
            </w:pPr>
            <w:r w:rsidRPr="00AD348A">
              <w:rPr>
                <w:rFonts w:ascii="Times New Roman" w:hAnsi="Times New Roman" w:cs="Times New Roman"/>
                <w:b/>
                <w:bCs/>
                <w:sz w:val="20"/>
                <w:szCs w:val="20"/>
              </w:rPr>
              <w:t>Z</w:t>
            </w:r>
          </w:p>
        </w:tc>
        <w:tc>
          <w:tcPr>
            <w:tcW w:w="992" w:type="dxa"/>
          </w:tcPr>
          <w:p w14:paraId="5B21BD73" w14:textId="77777777" w:rsidR="00AD348A" w:rsidRPr="00AD348A" w:rsidRDefault="00AD348A" w:rsidP="007643A2">
            <w:pPr>
              <w:jc w:val="center"/>
              <w:rPr>
                <w:rFonts w:ascii="Times New Roman" w:hAnsi="Times New Roman" w:cs="Times New Roman"/>
                <w:b/>
                <w:bCs/>
                <w:sz w:val="20"/>
                <w:szCs w:val="20"/>
              </w:rPr>
            </w:pPr>
            <w:r w:rsidRPr="00AD348A">
              <w:rPr>
                <w:rFonts w:ascii="Times New Roman" w:hAnsi="Times New Roman" w:cs="Times New Roman"/>
                <w:b/>
                <w:bCs/>
                <w:sz w:val="20"/>
                <w:szCs w:val="20"/>
              </w:rPr>
              <w:t>P&gt;|z|</w:t>
            </w:r>
          </w:p>
        </w:tc>
        <w:tc>
          <w:tcPr>
            <w:tcW w:w="1134" w:type="dxa"/>
          </w:tcPr>
          <w:p w14:paraId="386DD432" w14:textId="77777777" w:rsidR="00AD348A" w:rsidRPr="00AD348A" w:rsidRDefault="00AD348A" w:rsidP="007643A2">
            <w:pPr>
              <w:jc w:val="center"/>
              <w:rPr>
                <w:rFonts w:ascii="Times New Roman" w:hAnsi="Times New Roman" w:cs="Times New Roman"/>
                <w:b/>
                <w:bCs/>
                <w:sz w:val="20"/>
                <w:szCs w:val="20"/>
              </w:rPr>
            </w:pPr>
            <w:r w:rsidRPr="00AD348A">
              <w:rPr>
                <w:rFonts w:ascii="Times New Roman" w:hAnsi="Times New Roman" w:cs="Times New Roman"/>
                <w:b/>
                <w:bCs/>
                <w:sz w:val="20"/>
                <w:szCs w:val="20"/>
              </w:rPr>
              <w:t>Coefficients</w:t>
            </w:r>
          </w:p>
        </w:tc>
        <w:tc>
          <w:tcPr>
            <w:tcW w:w="1134" w:type="dxa"/>
          </w:tcPr>
          <w:p w14:paraId="68725FD3" w14:textId="77777777" w:rsidR="00AD348A" w:rsidRPr="00AD348A" w:rsidRDefault="00AD348A" w:rsidP="007643A2">
            <w:pPr>
              <w:jc w:val="center"/>
              <w:rPr>
                <w:rFonts w:ascii="Times New Roman" w:hAnsi="Times New Roman" w:cs="Times New Roman"/>
                <w:b/>
                <w:bCs/>
                <w:sz w:val="20"/>
                <w:szCs w:val="20"/>
              </w:rPr>
            </w:pPr>
            <w:r w:rsidRPr="00AD348A">
              <w:rPr>
                <w:rFonts w:ascii="Times New Roman" w:hAnsi="Times New Roman" w:cs="Times New Roman"/>
                <w:b/>
                <w:bCs/>
                <w:sz w:val="20"/>
                <w:szCs w:val="20"/>
              </w:rPr>
              <w:t>t</w:t>
            </w:r>
          </w:p>
        </w:tc>
        <w:tc>
          <w:tcPr>
            <w:tcW w:w="992" w:type="dxa"/>
          </w:tcPr>
          <w:p w14:paraId="06D2FD71" w14:textId="77777777" w:rsidR="00AD348A" w:rsidRPr="00AD348A" w:rsidRDefault="00AD348A" w:rsidP="007643A2">
            <w:pPr>
              <w:jc w:val="center"/>
              <w:rPr>
                <w:rFonts w:ascii="Times New Roman" w:hAnsi="Times New Roman" w:cs="Times New Roman"/>
                <w:b/>
                <w:bCs/>
                <w:sz w:val="20"/>
                <w:szCs w:val="20"/>
              </w:rPr>
            </w:pPr>
            <w:r w:rsidRPr="00AD348A">
              <w:rPr>
                <w:rFonts w:ascii="Times New Roman" w:hAnsi="Times New Roman" w:cs="Times New Roman"/>
                <w:b/>
                <w:bCs/>
                <w:sz w:val="20"/>
                <w:szCs w:val="20"/>
              </w:rPr>
              <w:t>P&gt;|t|</w:t>
            </w:r>
          </w:p>
        </w:tc>
      </w:tr>
      <w:tr w:rsidR="00AD348A" w:rsidRPr="00AD348A" w14:paraId="40D93229" w14:textId="77777777" w:rsidTr="00AA78D1">
        <w:tc>
          <w:tcPr>
            <w:tcW w:w="4106" w:type="dxa"/>
            <w:gridSpan w:val="4"/>
          </w:tcPr>
          <w:p w14:paraId="4150C9F6" w14:textId="77777777" w:rsidR="00AD348A" w:rsidRPr="00AD348A" w:rsidRDefault="00AD348A" w:rsidP="007643A2">
            <w:pPr>
              <w:jc w:val="center"/>
              <w:rPr>
                <w:rFonts w:ascii="Times New Roman" w:hAnsi="Times New Roman" w:cs="Times New Roman"/>
                <w:b/>
                <w:bCs/>
                <w:sz w:val="20"/>
                <w:szCs w:val="20"/>
              </w:rPr>
            </w:pPr>
            <w:r w:rsidRPr="00AD348A">
              <w:rPr>
                <w:rFonts w:ascii="Times New Roman" w:hAnsi="Times New Roman" w:cs="Times New Roman"/>
                <w:b/>
                <w:bCs/>
                <w:sz w:val="20"/>
                <w:szCs w:val="20"/>
              </w:rPr>
              <w:t>Dependent variable – food security</w:t>
            </w:r>
          </w:p>
        </w:tc>
        <w:tc>
          <w:tcPr>
            <w:tcW w:w="3260" w:type="dxa"/>
            <w:gridSpan w:val="3"/>
          </w:tcPr>
          <w:p w14:paraId="5360BA55" w14:textId="77777777" w:rsidR="00AD348A" w:rsidRPr="00AD348A" w:rsidRDefault="00AD348A" w:rsidP="007643A2">
            <w:pPr>
              <w:jc w:val="center"/>
              <w:rPr>
                <w:rFonts w:ascii="Times New Roman" w:hAnsi="Times New Roman" w:cs="Times New Roman"/>
                <w:b/>
                <w:bCs/>
                <w:sz w:val="20"/>
                <w:szCs w:val="20"/>
              </w:rPr>
            </w:pPr>
            <w:r w:rsidRPr="00AD348A">
              <w:rPr>
                <w:rFonts w:ascii="Times New Roman" w:hAnsi="Times New Roman" w:cs="Times New Roman"/>
                <w:b/>
                <w:bCs/>
                <w:sz w:val="20"/>
                <w:szCs w:val="20"/>
              </w:rPr>
              <w:t>Dependent variable – food security index ( FSI)</w:t>
            </w:r>
          </w:p>
        </w:tc>
      </w:tr>
      <w:tr w:rsidR="00AD348A" w:rsidRPr="00AD348A" w14:paraId="53557B91" w14:textId="77777777" w:rsidTr="00AA78D1">
        <w:tc>
          <w:tcPr>
            <w:tcW w:w="7366" w:type="dxa"/>
            <w:gridSpan w:val="7"/>
          </w:tcPr>
          <w:p w14:paraId="67661C38" w14:textId="77777777" w:rsidR="00AD348A" w:rsidRPr="00AD348A" w:rsidRDefault="00AD348A" w:rsidP="007643A2">
            <w:pPr>
              <w:jc w:val="center"/>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Characteristics of household head</w:t>
            </w:r>
          </w:p>
        </w:tc>
      </w:tr>
      <w:tr w:rsidR="00AD348A" w:rsidRPr="00AD348A" w14:paraId="17E454F4" w14:textId="77777777" w:rsidTr="00AA78D1">
        <w:tc>
          <w:tcPr>
            <w:tcW w:w="1271" w:type="dxa"/>
          </w:tcPr>
          <w:p w14:paraId="117240BF"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Age </w:t>
            </w:r>
          </w:p>
        </w:tc>
        <w:tc>
          <w:tcPr>
            <w:tcW w:w="992" w:type="dxa"/>
          </w:tcPr>
          <w:p w14:paraId="672A9568"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-0.0000</w:t>
            </w:r>
          </w:p>
        </w:tc>
        <w:tc>
          <w:tcPr>
            <w:tcW w:w="851" w:type="dxa"/>
          </w:tcPr>
          <w:p w14:paraId="67B2B58F"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-3.44</w:t>
            </w:r>
          </w:p>
        </w:tc>
        <w:tc>
          <w:tcPr>
            <w:tcW w:w="992" w:type="dxa"/>
          </w:tcPr>
          <w:p w14:paraId="4DEC15AD"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0.001**</w:t>
            </w:r>
          </w:p>
        </w:tc>
        <w:tc>
          <w:tcPr>
            <w:tcW w:w="1134" w:type="dxa"/>
          </w:tcPr>
          <w:p w14:paraId="750868CF"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-0.0000</w:t>
            </w:r>
          </w:p>
        </w:tc>
        <w:tc>
          <w:tcPr>
            <w:tcW w:w="1134" w:type="dxa"/>
          </w:tcPr>
          <w:p w14:paraId="5EA9BAAB"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-4.65</w:t>
            </w:r>
          </w:p>
        </w:tc>
        <w:tc>
          <w:tcPr>
            <w:tcW w:w="992" w:type="dxa"/>
          </w:tcPr>
          <w:p w14:paraId="306B1A7F"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0.000***</w:t>
            </w:r>
          </w:p>
        </w:tc>
      </w:tr>
      <w:tr w:rsidR="00AD348A" w:rsidRPr="00AD348A" w14:paraId="50203006" w14:textId="77777777" w:rsidTr="00AA78D1">
        <w:tc>
          <w:tcPr>
            <w:tcW w:w="1271" w:type="dxa"/>
          </w:tcPr>
          <w:p w14:paraId="2D9BCDD0"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Education </w:t>
            </w:r>
          </w:p>
        </w:tc>
        <w:tc>
          <w:tcPr>
            <w:tcW w:w="992" w:type="dxa"/>
          </w:tcPr>
          <w:p w14:paraId="4D336EBE"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 0.0075</w:t>
            </w:r>
          </w:p>
        </w:tc>
        <w:tc>
          <w:tcPr>
            <w:tcW w:w="851" w:type="dxa"/>
          </w:tcPr>
          <w:p w14:paraId="492C421E"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 2.03</w:t>
            </w:r>
          </w:p>
        </w:tc>
        <w:tc>
          <w:tcPr>
            <w:tcW w:w="992" w:type="dxa"/>
          </w:tcPr>
          <w:p w14:paraId="41F16399"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0.043**</w:t>
            </w:r>
          </w:p>
        </w:tc>
        <w:tc>
          <w:tcPr>
            <w:tcW w:w="1134" w:type="dxa"/>
          </w:tcPr>
          <w:p w14:paraId="6486B13B"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 0.0035</w:t>
            </w:r>
          </w:p>
        </w:tc>
        <w:tc>
          <w:tcPr>
            <w:tcW w:w="1134" w:type="dxa"/>
          </w:tcPr>
          <w:p w14:paraId="1E4A1DAC"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 3.49</w:t>
            </w:r>
          </w:p>
        </w:tc>
        <w:tc>
          <w:tcPr>
            <w:tcW w:w="992" w:type="dxa"/>
          </w:tcPr>
          <w:p w14:paraId="1C60FEEB"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0.000***</w:t>
            </w:r>
          </w:p>
        </w:tc>
      </w:tr>
      <w:tr w:rsidR="00AD348A" w:rsidRPr="00AD348A" w14:paraId="4961124D" w14:textId="77777777" w:rsidTr="00AA78D1">
        <w:tc>
          <w:tcPr>
            <w:tcW w:w="1271" w:type="dxa"/>
          </w:tcPr>
          <w:p w14:paraId="7DDF27EC"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Gender </w:t>
            </w:r>
          </w:p>
        </w:tc>
        <w:tc>
          <w:tcPr>
            <w:tcW w:w="992" w:type="dxa"/>
          </w:tcPr>
          <w:p w14:paraId="750B8F74"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-0.0017</w:t>
            </w:r>
          </w:p>
        </w:tc>
        <w:tc>
          <w:tcPr>
            <w:tcW w:w="851" w:type="dxa"/>
          </w:tcPr>
          <w:p w14:paraId="578B45C2"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-0.07</w:t>
            </w:r>
          </w:p>
        </w:tc>
        <w:tc>
          <w:tcPr>
            <w:tcW w:w="992" w:type="dxa"/>
          </w:tcPr>
          <w:p w14:paraId="14FFFD9E"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0.944</w:t>
            </w:r>
          </w:p>
        </w:tc>
        <w:tc>
          <w:tcPr>
            <w:tcW w:w="1134" w:type="dxa"/>
          </w:tcPr>
          <w:p w14:paraId="3BB15D95"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-0.0110</w:t>
            </w:r>
          </w:p>
        </w:tc>
        <w:tc>
          <w:tcPr>
            <w:tcW w:w="1134" w:type="dxa"/>
          </w:tcPr>
          <w:p w14:paraId="1E5FE609"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-1.59</w:t>
            </w:r>
          </w:p>
        </w:tc>
        <w:tc>
          <w:tcPr>
            <w:tcW w:w="992" w:type="dxa"/>
          </w:tcPr>
          <w:p w14:paraId="6008B6FE"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0.111</w:t>
            </w:r>
          </w:p>
        </w:tc>
      </w:tr>
      <w:tr w:rsidR="00AD348A" w:rsidRPr="00AD348A" w14:paraId="39586B2B" w14:textId="77777777" w:rsidTr="00AA78D1">
        <w:tc>
          <w:tcPr>
            <w:tcW w:w="1271" w:type="dxa"/>
          </w:tcPr>
          <w:p w14:paraId="2C08009F"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Marital status </w:t>
            </w:r>
          </w:p>
        </w:tc>
        <w:tc>
          <w:tcPr>
            <w:tcW w:w="992" w:type="dxa"/>
          </w:tcPr>
          <w:p w14:paraId="4A0C95C6"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 0.4752</w:t>
            </w:r>
          </w:p>
        </w:tc>
        <w:tc>
          <w:tcPr>
            <w:tcW w:w="851" w:type="dxa"/>
          </w:tcPr>
          <w:p w14:paraId="5FDAA7BE"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 6.82</w:t>
            </w:r>
          </w:p>
        </w:tc>
        <w:tc>
          <w:tcPr>
            <w:tcW w:w="992" w:type="dxa"/>
          </w:tcPr>
          <w:p w14:paraId="6262038E"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0.000***</w:t>
            </w:r>
          </w:p>
        </w:tc>
        <w:tc>
          <w:tcPr>
            <w:tcW w:w="1134" w:type="dxa"/>
          </w:tcPr>
          <w:p w14:paraId="652F4F20"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 0.2082</w:t>
            </w:r>
          </w:p>
        </w:tc>
        <w:tc>
          <w:tcPr>
            <w:tcW w:w="1134" w:type="dxa"/>
          </w:tcPr>
          <w:p w14:paraId="62FB7815"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 6.81</w:t>
            </w:r>
          </w:p>
        </w:tc>
        <w:tc>
          <w:tcPr>
            <w:tcW w:w="992" w:type="dxa"/>
          </w:tcPr>
          <w:p w14:paraId="643AA853"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0.000***</w:t>
            </w:r>
          </w:p>
        </w:tc>
      </w:tr>
      <w:tr w:rsidR="00AD348A" w:rsidRPr="00AD348A" w14:paraId="6FA26E90" w14:textId="77777777" w:rsidTr="00AA78D1">
        <w:tc>
          <w:tcPr>
            <w:tcW w:w="7366" w:type="dxa"/>
            <w:gridSpan w:val="7"/>
          </w:tcPr>
          <w:p w14:paraId="1014237F" w14:textId="77777777" w:rsidR="00AD348A" w:rsidRPr="00AD348A" w:rsidRDefault="00AD348A" w:rsidP="007643A2">
            <w:pPr>
              <w:jc w:val="center"/>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Characteristics of household</w:t>
            </w:r>
          </w:p>
        </w:tc>
      </w:tr>
      <w:tr w:rsidR="00AD348A" w:rsidRPr="00AD348A" w14:paraId="6BE5E38B" w14:textId="77777777" w:rsidTr="00AA78D1">
        <w:tc>
          <w:tcPr>
            <w:tcW w:w="1271" w:type="dxa"/>
          </w:tcPr>
          <w:p w14:paraId="457889B1"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Size of household </w:t>
            </w:r>
          </w:p>
        </w:tc>
        <w:tc>
          <w:tcPr>
            <w:tcW w:w="992" w:type="dxa"/>
          </w:tcPr>
          <w:p w14:paraId="3C471D0C"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-0.3604</w:t>
            </w:r>
          </w:p>
        </w:tc>
        <w:tc>
          <w:tcPr>
            <w:tcW w:w="851" w:type="dxa"/>
          </w:tcPr>
          <w:p w14:paraId="0F3235B8"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21.72</w:t>
            </w:r>
          </w:p>
        </w:tc>
        <w:tc>
          <w:tcPr>
            <w:tcW w:w="992" w:type="dxa"/>
          </w:tcPr>
          <w:p w14:paraId="14439DF3"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0.000***</w:t>
            </w:r>
          </w:p>
        </w:tc>
        <w:tc>
          <w:tcPr>
            <w:tcW w:w="1134" w:type="dxa"/>
          </w:tcPr>
          <w:p w14:paraId="010F3F69"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-0.1163</w:t>
            </w:r>
          </w:p>
        </w:tc>
        <w:tc>
          <w:tcPr>
            <w:tcW w:w="1134" w:type="dxa"/>
          </w:tcPr>
          <w:p w14:paraId="4100413D"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-26.61</w:t>
            </w:r>
          </w:p>
        </w:tc>
        <w:tc>
          <w:tcPr>
            <w:tcW w:w="992" w:type="dxa"/>
          </w:tcPr>
          <w:p w14:paraId="41D38D70"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0.000***</w:t>
            </w:r>
          </w:p>
        </w:tc>
      </w:tr>
      <w:tr w:rsidR="00AD348A" w:rsidRPr="00AD348A" w14:paraId="5811CBC1" w14:textId="77777777" w:rsidTr="00AA78D1">
        <w:tc>
          <w:tcPr>
            <w:tcW w:w="1271" w:type="dxa"/>
          </w:tcPr>
          <w:p w14:paraId="6D572DE0"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Total elder  dependents </w:t>
            </w:r>
          </w:p>
        </w:tc>
        <w:tc>
          <w:tcPr>
            <w:tcW w:w="992" w:type="dxa"/>
          </w:tcPr>
          <w:p w14:paraId="4487D73F"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-0.0642</w:t>
            </w:r>
          </w:p>
        </w:tc>
        <w:tc>
          <w:tcPr>
            <w:tcW w:w="851" w:type="dxa"/>
          </w:tcPr>
          <w:p w14:paraId="2A5962E1"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  3.67</w:t>
            </w:r>
          </w:p>
        </w:tc>
        <w:tc>
          <w:tcPr>
            <w:tcW w:w="992" w:type="dxa"/>
          </w:tcPr>
          <w:p w14:paraId="42332728"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0.000***</w:t>
            </w:r>
          </w:p>
        </w:tc>
        <w:tc>
          <w:tcPr>
            <w:tcW w:w="1134" w:type="dxa"/>
          </w:tcPr>
          <w:p w14:paraId="3F720611"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-0.0073</w:t>
            </w:r>
          </w:p>
        </w:tc>
        <w:tc>
          <w:tcPr>
            <w:tcW w:w="1134" w:type="dxa"/>
          </w:tcPr>
          <w:p w14:paraId="145FA088"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-1.72</w:t>
            </w:r>
          </w:p>
        </w:tc>
        <w:tc>
          <w:tcPr>
            <w:tcW w:w="992" w:type="dxa"/>
          </w:tcPr>
          <w:p w14:paraId="339E3987"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0.086*</w:t>
            </w:r>
          </w:p>
        </w:tc>
      </w:tr>
      <w:tr w:rsidR="00AD348A" w:rsidRPr="00AD348A" w14:paraId="48D6B3DF" w14:textId="77777777" w:rsidTr="00AA78D1">
        <w:tc>
          <w:tcPr>
            <w:tcW w:w="1271" w:type="dxa"/>
          </w:tcPr>
          <w:p w14:paraId="3DC2918A"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 xml:space="preserve">Total younger dependents </w:t>
            </w:r>
          </w:p>
        </w:tc>
        <w:tc>
          <w:tcPr>
            <w:tcW w:w="992" w:type="dxa"/>
          </w:tcPr>
          <w:p w14:paraId="6C564095" w14:textId="77777777" w:rsidR="00AD348A" w:rsidRPr="00AD348A" w:rsidRDefault="00AD348A" w:rsidP="007643A2">
            <w:pPr>
              <w:ind w:right="154"/>
              <w:rPr>
                <w:rFonts w:ascii="Times New Roman" w:hAnsi="Times New Roman" w:cs="Times New Roman"/>
                <w:sz w:val="20"/>
                <w:szCs w:val="20"/>
              </w:rPr>
            </w:pPr>
            <w:r w:rsidRPr="00AD348A">
              <w:rPr>
                <w:rFonts w:ascii="Times New Roman" w:hAnsi="Times New Roman" w:cs="Times New Roman"/>
                <w:spacing w:val="-2"/>
                <w:sz w:val="20"/>
                <w:szCs w:val="20"/>
              </w:rPr>
              <w:t>-0.1372</w:t>
            </w:r>
          </w:p>
        </w:tc>
        <w:tc>
          <w:tcPr>
            <w:tcW w:w="851" w:type="dxa"/>
          </w:tcPr>
          <w:p w14:paraId="43F89215" w14:textId="77777777" w:rsidR="00AD348A" w:rsidRPr="00AD348A" w:rsidRDefault="00AD348A" w:rsidP="007643A2">
            <w:pPr>
              <w:ind w:left="72"/>
              <w:rPr>
                <w:rFonts w:ascii="Times New Roman" w:hAnsi="Times New Roman" w:cs="Times New Roman"/>
                <w:sz w:val="20"/>
                <w:szCs w:val="20"/>
              </w:rPr>
            </w:pPr>
            <w:r w:rsidRPr="00AD348A">
              <w:rPr>
                <w:rFonts w:ascii="Times New Roman" w:hAnsi="Times New Roman" w:cs="Times New Roman"/>
                <w:spacing w:val="-4"/>
                <w:sz w:val="20"/>
                <w:szCs w:val="20"/>
              </w:rPr>
              <w:t>8.47</w:t>
            </w:r>
          </w:p>
        </w:tc>
        <w:tc>
          <w:tcPr>
            <w:tcW w:w="992" w:type="dxa"/>
          </w:tcPr>
          <w:p w14:paraId="32091682"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pacing w:val="-2"/>
                <w:sz w:val="20"/>
                <w:szCs w:val="20"/>
              </w:rPr>
              <w:t>0.000***</w:t>
            </w:r>
          </w:p>
        </w:tc>
        <w:tc>
          <w:tcPr>
            <w:tcW w:w="1134" w:type="dxa"/>
          </w:tcPr>
          <w:p w14:paraId="21B13BC4"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z w:val="20"/>
                <w:szCs w:val="20"/>
              </w:rPr>
              <w:t>-0.0268</w:t>
            </w:r>
          </w:p>
        </w:tc>
        <w:tc>
          <w:tcPr>
            <w:tcW w:w="1134" w:type="dxa"/>
          </w:tcPr>
          <w:p w14:paraId="274E8D12"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z w:val="20"/>
                <w:szCs w:val="20"/>
              </w:rPr>
              <w:t>-7.15</w:t>
            </w:r>
          </w:p>
        </w:tc>
        <w:tc>
          <w:tcPr>
            <w:tcW w:w="992" w:type="dxa"/>
          </w:tcPr>
          <w:p w14:paraId="0B86AE3B"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z w:val="20"/>
                <w:szCs w:val="20"/>
              </w:rPr>
              <w:t>0.000***</w:t>
            </w:r>
          </w:p>
        </w:tc>
      </w:tr>
      <w:tr w:rsidR="00AD348A" w:rsidRPr="00AD348A" w14:paraId="7121D809" w14:textId="77777777" w:rsidTr="00AA78D1">
        <w:tc>
          <w:tcPr>
            <w:tcW w:w="1271" w:type="dxa"/>
          </w:tcPr>
          <w:p w14:paraId="6FBF52D1" w14:textId="77777777" w:rsidR="00AD348A" w:rsidRPr="00AD348A" w:rsidRDefault="00AD348A" w:rsidP="007643A2">
            <w:pPr>
              <w:jc w:val="both"/>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 xml:space="preserve">Number of primary education  members (age &gt;15) </w:t>
            </w:r>
          </w:p>
        </w:tc>
        <w:tc>
          <w:tcPr>
            <w:tcW w:w="992" w:type="dxa"/>
          </w:tcPr>
          <w:p w14:paraId="19D90FD8" w14:textId="77777777" w:rsidR="00AD348A" w:rsidRPr="00AD348A" w:rsidRDefault="00AD348A" w:rsidP="007643A2">
            <w:pPr>
              <w:ind w:right="156"/>
              <w:rPr>
                <w:rFonts w:ascii="Times New Roman" w:hAnsi="Times New Roman" w:cs="Times New Roman"/>
                <w:sz w:val="20"/>
                <w:szCs w:val="20"/>
              </w:rPr>
            </w:pPr>
            <w:r w:rsidRPr="00AD348A">
              <w:rPr>
                <w:rFonts w:ascii="Times New Roman" w:hAnsi="Times New Roman" w:cs="Times New Roman"/>
                <w:spacing w:val="-2"/>
                <w:sz w:val="20"/>
                <w:szCs w:val="20"/>
              </w:rPr>
              <w:t>0.1677</w:t>
            </w:r>
          </w:p>
        </w:tc>
        <w:tc>
          <w:tcPr>
            <w:tcW w:w="851" w:type="dxa"/>
          </w:tcPr>
          <w:p w14:paraId="374184F2" w14:textId="77777777" w:rsidR="00AD348A" w:rsidRPr="00AD348A" w:rsidRDefault="00AD348A" w:rsidP="007643A2">
            <w:pPr>
              <w:ind w:left="72"/>
              <w:rPr>
                <w:rFonts w:ascii="Times New Roman" w:hAnsi="Times New Roman" w:cs="Times New Roman"/>
                <w:sz w:val="20"/>
                <w:szCs w:val="20"/>
              </w:rPr>
            </w:pPr>
            <w:r w:rsidRPr="00AD348A">
              <w:rPr>
                <w:rFonts w:ascii="Times New Roman" w:hAnsi="Times New Roman" w:cs="Times New Roman"/>
                <w:spacing w:val="-4"/>
                <w:sz w:val="20"/>
                <w:szCs w:val="20"/>
              </w:rPr>
              <w:t>9.44</w:t>
            </w:r>
          </w:p>
        </w:tc>
        <w:tc>
          <w:tcPr>
            <w:tcW w:w="992" w:type="dxa"/>
          </w:tcPr>
          <w:p w14:paraId="67960995"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pacing w:val="-2"/>
                <w:sz w:val="20"/>
                <w:szCs w:val="20"/>
              </w:rPr>
              <w:t>0.000***</w:t>
            </w:r>
          </w:p>
        </w:tc>
        <w:tc>
          <w:tcPr>
            <w:tcW w:w="1134" w:type="dxa"/>
          </w:tcPr>
          <w:p w14:paraId="01FA98E3"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z w:val="20"/>
                <w:szCs w:val="20"/>
              </w:rPr>
              <w:t xml:space="preserve"> 0.0521</w:t>
            </w:r>
          </w:p>
        </w:tc>
        <w:tc>
          <w:tcPr>
            <w:tcW w:w="1134" w:type="dxa"/>
          </w:tcPr>
          <w:p w14:paraId="05C7E455"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z w:val="20"/>
                <w:szCs w:val="20"/>
              </w:rPr>
              <w:t>12.21</w:t>
            </w:r>
          </w:p>
        </w:tc>
        <w:tc>
          <w:tcPr>
            <w:tcW w:w="992" w:type="dxa"/>
          </w:tcPr>
          <w:p w14:paraId="608F3645"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z w:val="20"/>
                <w:szCs w:val="20"/>
              </w:rPr>
              <w:t>0.000***</w:t>
            </w:r>
          </w:p>
        </w:tc>
      </w:tr>
      <w:tr w:rsidR="00AD348A" w:rsidRPr="00AD348A" w14:paraId="20306431" w14:textId="77777777" w:rsidTr="00AA78D1">
        <w:tc>
          <w:tcPr>
            <w:tcW w:w="1271" w:type="dxa"/>
          </w:tcPr>
          <w:p w14:paraId="3A69C02A" w14:textId="77777777" w:rsidR="00AD348A" w:rsidRPr="00AD348A" w:rsidRDefault="00AD348A" w:rsidP="007643A2">
            <w:pPr>
              <w:jc w:val="both"/>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 xml:space="preserve">Number of secondary education  members (age &gt;15) </w:t>
            </w:r>
          </w:p>
        </w:tc>
        <w:tc>
          <w:tcPr>
            <w:tcW w:w="992" w:type="dxa"/>
          </w:tcPr>
          <w:p w14:paraId="05FDDE82" w14:textId="77777777" w:rsidR="00AD348A" w:rsidRPr="00AD348A" w:rsidRDefault="00AD348A" w:rsidP="007643A2">
            <w:pPr>
              <w:ind w:right="156"/>
              <w:rPr>
                <w:rFonts w:ascii="Times New Roman" w:hAnsi="Times New Roman" w:cs="Times New Roman"/>
                <w:sz w:val="20"/>
                <w:szCs w:val="20"/>
              </w:rPr>
            </w:pPr>
            <w:r w:rsidRPr="00AD348A">
              <w:rPr>
                <w:rFonts w:ascii="Times New Roman" w:hAnsi="Times New Roman" w:cs="Times New Roman"/>
                <w:spacing w:val="-2"/>
                <w:sz w:val="20"/>
                <w:szCs w:val="20"/>
              </w:rPr>
              <w:t xml:space="preserve"> 0.2666</w:t>
            </w:r>
          </w:p>
        </w:tc>
        <w:tc>
          <w:tcPr>
            <w:tcW w:w="851" w:type="dxa"/>
          </w:tcPr>
          <w:p w14:paraId="774DCD22" w14:textId="77777777" w:rsidR="00AD348A" w:rsidRPr="00AD348A" w:rsidRDefault="00AD348A" w:rsidP="007643A2">
            <w:pPr>
              <w:ind w:right="10"/>
              <w:rPr>
                <w:rFonts w:ascii="Times New Roman" w:hAnsi="Times New Roman" w:cs="Times New Roman"/>
                <w:sz w:val="20"/>
                <w:szCs w:val="20"/>
              </w:rPr>
            </w:pPr>
            <w:r w:rsidRPr="00AD348A">
              <w:rPr>
                <w:rFonts w:ascii="Times New Roman" w:hAnsi="Times New Roman" w:cs="Times New Roman"/>
                <w:spacing w:val="-2"/>
                <w:sz w:val="20"/>
                <w:szCs w:val="20"/>
              </w:rPr>
              <w:t>18.04</w:t>
            </w:r>
          </w:p>
        </w:tc>
        <w:tc>
          <w:tcPr>
            <w:tcW w:w="992" w:type="dxa"/>
          </w:tcPr>
          <w:p w14:paraId="7EC37C1F"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pacing w:val="-2"/>
                <w:sz w:val="20"/>
                <w:szCs w:val="20"/>
              </w:rPr>
              <w:t>0.000***</w:t>
            </w:r>
          </w:p>
        </w:tc>
        <w:tc>
          <w:tcPr>
            <w:tcW w:w="1134" w:type="dxa"/>
          </w:tcPr>
          <w:p w14:paraId="2C7DAB52"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z w:val="20"/>
                <w:szCs w:val="20"/>
              </w:rPr>
              <w:t xml:space="preserve"> 0.0801</w:t>
            </w:r>
          </w:p>
        </w:tc>
        <w:tc>
          <w:tcPr>
            <w:tcW w:w="1134" w:type="dxa"/>
          </w:tcPr>
          <w:p w14:paraId="6C223E94"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z w:val="20"/>
                <w:szCs w:val="20"/>
              </w:rPr>
              <w:t>20.92</w:t>
            </w:r>
          </w:p>
        </w:tc>
        <w:tc>
          <w:tcPr>
            <w:tcW w:w="992" w:type="dxa"/>
          </w:tcPr>
          <w:p w14:paraId="78C7B324"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z w:val="20"/>
                <w:szCs w:val="20"/>
              </w:rPr>
              <w:t>0.000***</w:t>
            </w:r>
          </w:p>
        </w:tc>
      </w:tr>
      <w:tr w:rsidR="00AD348A" w:rsidRPr="00AD348A" w14:paraId="002D3E6D" w14:textId="77777777" w:rsidTr="00AA78D1">
        <w:tc>
          <w:tcPr>
            <w:tcW w:w="1271" w:type="dxa"/>
          </w:tcPr>
          <w:p w14:paraId="7B8065DE" w14:textId="77777777" w:rsidR="00AD348A" w:rsidRPr="00AD348A" w:rsidRDefault="00AD348A" w:rsidP="007643A2">
            <w:pPr>
              <w:jc w:val="both"/>
              <w:rPr>
                <w:rFonts w:ascii="Times New Roman" w:hAnsi="Times New Roman" w:cs="Times New Roman"/>
                <w:kern w:val="2"/>
                <w:sz w:val="20"/>
                <w:szCs w:val="20"/>
                <w14:ligatures w14:val="standardContextual"/>
              </w:rPr>
            </w:pPr>
            <w:r w:rsidRPr="00AD348A">
              <w:rPr>
                <w:rFonts w:ascii="Times New Roman" w:hAnsi="Times New Roman" w:cs="Times New Roman"/>
                <w:kern w:val="2"/>
                <w:sz w:val="20"/>
                <w:szCs w:val="20"/>
                <w14:ligatures w14:val="standardContextual"/>
              </w:rPr>
              <w:t xml:space="preserve">Number of tertiary education  members (age &gt;15) </w:t>
            </w:r>
          </w:p>
        </w:tc>
        <w:tc>
          <w:tcPr>
            <w:tcW w:w="992" w:type="dxa"/>
          </w:tcPr>
          <w:p w14:paraId="07D0ED17" w14:textId="77777777" w:rsidR="00AD348A" w:rsidRPr="00AD348A" w:rsidRDefault="00AD348A" w:rsidP="007643A2">
            <w:pPr>
              <w:ind w:right="156"/>
              <w:rPr>
                <w:rFonts w:ascii="Times New Roman" w:hAnsi="Times New Roman" w:cs="Times New Roman"/>
                <w:sz w:val="20"/>
                <w:szCs w:val="20"/>
              </w:rPr>
            </w:pPr>
            <w:r w:rsidRPr="00AD348A">
              <w:rPr>
                <w:rFonts w:ascii="Times New Roman" w:hAnsi="Times New Roman" w:cs="Times New Roman"/>
                <w:spacing w:val="-2"/>
                <w:sz w:val="20"/>
                <w:szCs w:val="20"/>
              </w:rPr>
              <w:t xml:space="preserve"> 0.3246</w:t>
            </w:r>
          </w:p>
        </w:tc>
        <w:tc>
          <w:tcPr>
            <w:tcW w:w="851" w:type="dxa"/>
          </w:tcPr>
          <w:p w14:paraId="75242D25" w14:textId="77777777" w:rsidR="00AD348A" w:rsidRPr="00AD348A" w:rsidRDefault="00AD348A" w:rsidP="007643A2">
            <w:pPr>
              <w:ind w:right="10"/>
              <w:rPr>
                <w:rFonts w:ascii="Times New Roman" w:hAnsi="Times New Roman" w:cs="Times New Roman"/>
                <w:sz w:val="20"/>
                <w:szCs w:val="20"/>
              </w:rPr>
            </w:pPr>
            <w:r w:rsidRPr="00AD348A">
              <w:rPr>
                <w:rFonts w:ascii="Times New Roman" w:hAnsi="Times New Roman" w:cs="Times New Roman"/>
                <w:spacing w:val="-2"/>
                <w:sz w:val="20"/>
                <w:szCs w:val="20"/>
              </w:rPr>
              <w:t>10.59</w:t>
            </w:r>
          </w:p>
        </w:tc>
        <w:tc>
          <w:tcPr>
            <w:tcW w:w="992" w:type="dxa"/>
          </w:tcPr>
          <w:p w14:paraId="07E4E193"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pacing w:val="-2"/>
                <w:sz w:val="20"/>
                <w:szCs w:val="20"/>
              </w:rPr>
              <w:t>0.000***</w:t>
            </w:r>
          </w:p>
        </w:tc>
        <w:tc>
          <w:tcPr>
            <w:tcW w:w="1134" w:type="dxa"/>
          </w:tcPr>
          <w:p w14:paraId="72AE8510"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pacing w:val="-2"/>
                <w:sz w:val="20"/>
                <w:szCs w:val="20"/>
              </w:rPr>
              <w:t xml:space="preserve"> 0.1038</w:t>
            </w:r>
          </w:p>
        </w:tc>
        <w:tc>
          <w:tcPr>
            <w:tcW w:w="1134" w:type="dxa"/>
          </w:tcPr>
          <w:p w14:paraId="2C33ADA6"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z w:val="20"/>
                <w:szCs w:val="20"/>
              </w:rPr>
              <w:t>13.71</w:t>
            </w:r>
          </w:p>
        </w:tc>
        <w:tc>
          <w:tcPr>
            <w:tcW w:w="992" w:type="dxa"/>
          </w:tcPr>
          <w:p w14:paraId="55999671"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z w:val="20"/>
                <w:szCs w:val="20"/>
              </w:rPr>
              <w:t>0.000***</w:t>
            </w:r>
          </w:p>
        </w:tc>
      </w:tr>
      <w:tr w:rsidR="00AD348A" w:rsidRPr="00AD348A" w14:paraId="0B4978B3" w14:textId="77777777" w:rsidTr="00AA78D1">
        <w:tc>
          <w:tcPr>
            <w:tcW w:w="1271" w:type="dxa"/>
          </w:tcPr>
          <w:p w14:paraId="62C0991D"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 xml:space="preserve">Religion – Buddhism </w:t>
            </w:r>
          </w:p>
        </w:tc>
        <w:tc>
          <w:tcPr>
            <w:tcW w:w="992" w:type="dxa"/>
          </w:tcPr>
          <w:p w14:paraId="11BECC40" w14:textId="77777777" w:rsidR="00AD348A" w:rsidRPr="00AD348A" w:rsidRDefault="00AD348A" w:rsidP="007643A2">
            <w:pPr>
              <w:ind w:right="156"/>
              <w:rPr>
                <w:rFonts w:ascii="Times New Roman" w:hAnsi="Times New Roman" w:cs="Times New Roman"/>
                <w:sz w:val="20"/>
                <w:szCs w:val="20"/>
              </w:rPr>
            </w:pPr>
            <w:r w:rsidRPr="00AD348A">
              <w:rPr>
                <w:rFonts w:ascii="Times New Roman" w:hAnsi="Times New Roman" w:cs="Times New Roman"/>
                <w:spacing w:val="-2"/>
                <w:sz w:val="20"/>
                <w:szCs w:val="20"/>
              </w:rPr>
              <w:t xml:space="preserve"> 0.1446</w:t>
            </w:r>
          </w:p>
        </w:tc>
        <w:tc>
          <w:tcPr>
            <w:tcW w:w="851" w:type="dxa"/>
          </w:tcPr>
          <w:p w14:paraId="5FAE6586" w14:textId="77777777" w:rsidR="00AD348A" w:rsidRPr="00AD348A" w:rsidRDefault="00AD348A" w:rsidP="007643A2">
            <w:pPr>
              <w:ind w:left="72"/>
              <w:rPr>
                <w:rFonts w:ascii="Times New Roman" w:hAnsi="Times New Roman" w:cs="Times New Roman"/>
                <w:sz w:val="20"/>
                <w:szCs w:val="20"/>
              </w:rPr>
            </w:pPr>
            <w:r w:rsidRPr="00AD348A">
              <w:rPr>
                <w:rFonts w:ascii="Times New Roman" w:hAnsi="Times New Roman" w:cs="Times New Roman"/>
                <w:spacing w:val="-4"/>
                <w:sz w:val="20"/>
                <w:szCs w:val="20"/>
              </w:rPr>
              <w:t>3.76</w:t>
            </w:r>
          </w:p>
        </w:tc>
        <w:tc>
          <w:tcPr>
            <w:tcW w:w="992" w:type="dxa"/>
          </w:tcPr>
          <w:p w14:paraId="4079C150"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pacing w:val="-2"/>
                <w:sz w:val="20"/>
                <w:szCs w:val="20"/>
              </w:rPr>
              <w:t>0.000***</w:t>
            </w:r>
          </w:p>
        </w:tc>
        <w:tc>
          <w:tcPr>
            <w:tcW w:w="1134" w:type="dxa"/>
          </w:tcPr>
          <w:p w14:paraId="19F9E8AA"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pacing w:val="-2"/>
                <w:sz w:val="20"/>
                <w:szCs w:val="20"/>
              </w:rPr>
              <w:t xml:space="preserve"> 0.0528</w:t>
            </w:r>
          </w:p>
        </w:tc>
        <w:tc>
          <w:tcPr>
            <w:tcW w:w="1134" w:type="dxa"/>
          </w:tcPr>
          <w:p w14:paraId="235F89FE"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pacing w:val="-2"/>
                <w:sz w:val="20"/>
                <w:szCs w:val="20"/>
              </w:rPr>
              <w:t xml:space="preserve">  5.25</w:t>
            </w:r>
          </w:p>
        </w:tc>
        <w:tc>
          <w:tcPr>
            <w:tcW w:w="992" w:type="dxa"/>
          </w:tcPr>
          <w:p w14:paraId="233D8CA6"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z w:val="20"/>
                <w:szCs w:val="20"/>
              </w:rPr>
              <w:t>0.000***</w:t>
            </w:r>
          </w:p>
        </w:tc>
      </w:tr>
      <w:tr w:rsidR="00AD348A" w:rsidRPr="00AD348A" w14:paraId="6F2ECAB7" w14:textId="77777777" w:rsidTr="00AA78D1">
        <w:tc>
          <w:tcPr>
            <w:tcW w:w="1271" w:type="dxa"/>
          </w:tcPr>
          <w:p w14:paraId="1CA82DF1"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 xml:space="preserve">Religion – Hindu </w:t>
            </w:r>
          </w:p>
        </w:tc>
        <w:tc>
          <w:tcPr>
            <w:tcW w:w="992" w:type="dxa"/>
          </w:tcPr>
          <w:p w14:paraId="7AF731E4" w14:textId="77777777" w:rsidR="00AD348A" w:rsidRPr="00AD348A" w:rsidRDefault="00AD348A" w:rsidP="007643A2">
            <w:pPr>
              <w:ind w:right="156"/>
              <w:rPr>
                <w:rFonts w:ascii="Times New Roman" w:hAnsi="Times New Roman" w:cs="Times New Roman"/>
                <w:sz w:val="20"/>
                <w:szCs w:val="20"/>
              </w:rPr>
            </w:pPr>
            <w:r w:rsidRPr="00AD348A">
              <w:rPr>
                <w:rFonts w:ascii="Times New Roman" w:hAnsi="Times New Roman" w:cs="Times New Roman"/>
                <w:spacing w:val="-2"/>
                <w:sz w:val="20"/>
                <w:szCs w:val="20"/>
              </w:rPr>
              <w:t xml:space="preserve"> 0.0975</w:t>
            </w:r>
          </w:p>
        </w:tc>
        <w:tc>
          <w:tcPr>
            <w:tcW w:w="851" w:type="dxa"/>
          </w:tcPr>
          <w:p w14:paraId="7841F2A2"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pacing w:val="-4"/>
                <w:sz w:val="20"/>
                <w:szCs w:val="20"/>
              </w:rPr>
              <w:t xml:space="preserve">  2.13</w:t>
            </w:r>
          </w:p>
        </w:tc>
        <w:tc>
          <w:tcPr>
            <w:tcW w:w="992" w:type="dxa"/>
          </w:tcPr>
          <w:p w14:paraId="150625F8"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pacing w:val="-2"/>
                <w:sz w:val="20"/>
                <w:szCs w:val="20"/>
              </w:rPr>
              <w:t>0.033**</w:t>
            </w:r>
          </w:p>
        </w:tc>
        <w:tc>
          <w:tcPr>
            <w:tcW w:w="1134" w:type="dxa"/>
          </w:tcPr>
          <w:p w14:paraId="27EB4AFA"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pacing w:val="-2"/>
                <w:sz w:val="20"/>
                <w:szCs w:val="20"/>
              </w:rPr>
              <w:t>-0.0534</w:t>
            </w:r>
          </w:p>
        </w:tc>
        <w:tc>
          <w:tcPr>
            <w:tcW w:w="1134" w:type="dxa"/>
          </w:tcPr>
          <w:p w14:paraId="08A80EEC"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pacing w:val="-2"/>
                <w:sz w:val="20"/>
                <w:szCs w:val="20"/>
              </w:rPr>
              <w:t xml:space="preserve">  4.34</w:t>
            </w:r>
          </w:p>
        </w:tc>
        <w:tc>
          <w:tcPr>
            <w:tcW w:w="992" w:type="dxa"/>
          </w:tcPr>
          <w:p w14:paraId="32512CC2"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z w:val="20"/>
                <w:szCs w:val="20"/>
              </w:rPr>
              <w:t>0.000***</w:t>
            </w:r>
          </w:p>
        </w:tc>
      </w:tr>
      <w:tr w:rsidR="00AD348A" w:rsidRPr="00AD348A" w14:paraId="2DDCA84A" w14:textId="77777777" w:rsidTr="00AA78D1">
        <w:tc>
          <w:tcPr>
            <w:tcW w:w="1271" w:type="dxa"/>
          </w:tcPr>
          <w:p w14:paraId="7123D02E"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 xml:space="preserve">Religion – Islam </w:t>
            </w:r>
          </w:p>
        </w:tc>
        <w:tc>
          <w:tcPr>
            <w:tcW w:w="992" w:type="dxa"/>
          </w:tcPr>
          <w:p w14:paraId="05F65EBD" w14:textId="77777777" w:rsidR="00AD348A" w:rsidRPr="00AD348A" w:rsidRDefault="00AD348A" w:rsidP="007643A2">
            <w:pPr>
              <w:ind w:right="154"/>
              <w:rPr>
                <w:rFonts w:ascii="Times New Roman" w:hAnsi="Times New Roman" w:cs="Times New Roman"/>
                <w:sz w:val="20"/>
                <w:szCs w:val="20"/>
              </w:rPr>
            </w:pPr>
            <w:r w:rsidRPr="00AD348A">
              <w:rPr>
                <w:rFonts w:ascii="Times New Roman" w:hAnsi="Times New Roman" w:cs="Times New Roman"/>
                <w:spacing w:val="-2"/>
                <w:sz w:val="20"/>
                <w:szCs w:val="20"/>
              </w:rPr>
              <w:t>-0.3059</w:t>
            </w:r>
          </w:p>
        </w:tc>
        <w:tc>
          <w:tcPr>
            <w:tcW w:w="851" w:type="dxa"/>
          </w:tcPr>
          <w:p w14:paraId="579D2D09" w14:textId="77777777" w:rsidR="00AD348A" w:rsidRPr="00AD348A" w:rsidRDefault="00AD348A" w:rsidP="007643A2">
            <w:pPr>
              <w:ind w:right="8"/>
              <w:rPr>
                <w:rFonts w:ascii="Times New Roman" w:hAnsi="Times New Roman" w:cs="Times New Roman"/>
                <w:sz w:val="20"/>
                <w:szCs w:val="20"/>
              </w:rPr>
            </w:pPr>
            <w:r w:rsidRPr="00AD348A">
              <w:rPr>
                <w:rFonts w:ascii="Times New Roman" w:hAnsi="Times New Roman" w:cs="Times New Roman"/>
                <w:spacing w:val="-2"/>
                <w:sz w:val="20"/>
                <w:szCs w:val="20"/>
              </w:rPr>
              <w:t>-</w:t>
            </w:r>
            <w:r w:rsidRPr="00AD348A">
              <w:rPr>
                <w:rFonts w:ascii="Times New Roman" w:hAnsi="Times New Roman" w:cs="Times New Roman"/>
                <w:spacing w:val="-4"/>
                <w:sz w:val="20"/>
                <w:szCs w:val="20"/>
              </w:rPr>
              <w:t>6.12</w:t>
            </w:r>
          </w:p>
        </w:tc>
        <w:tc>
          <w:tcPr>
            <w:tcW w:w="992" w:type="dxa"/>
          </w:tcPr>
          <w:p w14:paraId="43D58AD6"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pacing w:val="-2"/>
                <w:sz w:val="20"/>
                <w:szCs w:val="20"/>
              </w:rPr>
              <w:t>0.000***</w:t>
            </w:r>
          </w:p>
        </w:tc>
        <w:tc>
          <w:tcPr>
            <w:tcW w:w="1134" w:type="dxa"/>
          </w:tcPr>
          <w:p w14:paraId="723C020A"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pacing w:val="-2"/>
                <w:sz w:val="20"/>
                <w:szCs w:val="20"/>
              </w:rPr>
              <w:t>-0.0500</w:t>
            </w:r>
          </w:p>
        </w:tc>
        <w:tc>
          <w:tcPr>
            <w:tcW w:w="1134" w:type="dxa"/>
          </w:tcPr>
          <w:p w14:paraId="032732B9"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pacing w:val="-2"/>
                <w:sz w:val="20"/>
                <w:szCs w:val="20"/>
              </w:rPr>
              <w:t>-4.04</w:t>
            </w:r>
          </w:p>
        </w:tc>
        <w:tc>
          <w:tcPr>
            <w:tcW w:w="992" w:type="dxa"/>
          </w:tcPr>
          <w:p w14:paraId="11D184B4"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z w:val="20"/>
                <w:szCs w:val="20"/>
              </w:rPr>
              <w:t>0.000***</w:t>
            </w:r>
          </w:p>
        </w:tc>
      </w:tr>
      <w:tr w:rsidR="00AD348A" w:rsidRPr="00AD348A" w14:paraId="2C6E8B0F" w14:textId="77777777" w:rsidTr="00AA78D1">
        <w:tc>
          <w:tcPr>
            <w:tcW w:w="1271" w:type="dxa"/>
          </w:tcPr>
          <w:p w14:paraId="0530E086"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 xml:space="preserve">Having seasonal crops </w:t>
            </w:r>
          </w:p>
        </w:tc>
        <w:tc>
          <w:tcPr>
            <w:tcW w:w="992" w:type="dxa"/>
          </w:tcPr>
          <w:p w14:paraId="3F222CA7" w14:textId="77777777" w:rsidR="00AD348A" w:rsidRPr="00AD348A" w:rsidRDefault="00AD348A" w:rsidP="007643A2">
            <w:pPr>
              <w:ind w:right="156"/>
              <w:rPr>
                <w:rFonts w:ascii="Times New Roman" w:hAnsi="Times New Roman" w:cs="Times New Roman"/>
                <w:sz w:val="20"/>
                <w:szCs w:val="20"/>
              </w:rPr>
            </w:pPr>
            <w:r w:rsidRPr="00AD348A">
              <w:rPr>
                <w:rFonts w:ascii="Times New Roman" w:hAnsi="Times New Roman" w:cs="Times New Roman"/>
                <w:spacing w:val="-2"/>
                <w:sz w:val="20"/>
                <w:szCs w:val="20"/>
              </w:rPr>
              <w:t xml:space="preserve"> 0.2743</w:t>
            </w:r>
          </w:p>
        </w:tc>
        <w:tc>
          <w:tcPr>
            <w:tcW w:w="851" w:type="dxa"/>
          </w:tcPr>
          <w:p w14:paraId="1D17D072" w14:textId="77777777" w:rsidR="00AD348A" w:rsidRPr="00AD348A" w:rsidRDefault="00AD348A" w:rsidP="007643A2">
            <w:pPr>
              <w:ind w:left="72"/>
              <w:rPr>
                <w:rFonts w:ascii="Times New Roman" w:hAnsi="Times New Roman" w:cs="Times New Roman"/>
                <w:sz w:val="20"/>
                <w:szCs w:val="20"/>
              </w:rPr>
            </w:pPr>
            <w:r w:rsidRPr="00AD348A">
              <w:rPr>
                <w:rFonts w:ascii="Times New Roman" w:hAnsi="Times New Roman" w:cs="Times New Roman"/>
                <w:spacing w:val="-4"/>
                <w:sz w:val="20"/>
                <w:szCs w:val="20"/>
              </w:rPr>
              <w:t>8.68</w:t>
            </w:r>
          </w:p>
        </w:tc>
        <w:tc>
          <w:tcPr>
            <w:tcW w:w="992" w:type="dxa"/>
          </w:tcPr>
          <w:p w14:paraId="35A46DB9"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pacing w:val="-2"/>
                <w:sz w:val="20"/>
                <w:szCs w:val="20"/>
              </w:rPr>
              <w:t>0.000***</w:t>
            </w:r>
          </w:p>
        </w:tc>
        <w:tc>
          <w:tcPr>
            <w:tcW w:w="1134" w:type="dxa"/>
          </w:tcPr>
          <w:p w14:paraId="0012108D"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pacing w:val="-2"/>
                <w:sz w:val="20"/>
                <w:szCs w:val="20"/>
              </w:rPr>
              <w:t xml:space="preserve"> 0.0819</w:t>
            </w:r>
          </w:p>
        </w:tc>
        <w:tc>
          <w:tcPr>
            <w:tcW w:w="1134" w:type="dxa"/>
          </w:tcPr>
          <w:p w14:paraId="5011A97E"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pacing w:val="-2"/>
                <w:sz w:val="20"/>
                <w:szCs w:val="20"/>
              </w:rPr>
              <w:t>10.66</w:t>
            </w:r>
          </w:p>
        </w:tc>
        <w:tc>
          <w:tcPr>
            <w:tcW w:w="992" w:type="dxa"/>
          </w:tcPr>
          <w:p w14:paraId="50A0306C"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z w:val="20"/>
                <w:szCs w:val="20"/>
              </w:rPr>
              <w:t>0.000***</w:t>
            </w:r>
          </w:p>
        </w:tc>
      </w:tr>
      <w:tr w:rsidR="00AD348A" w:rsidRPr="00AD348A" w14:paraId="515F60DA" w14:textId="77777777" w:rsidTr="00AA78D1">
        <w:tc>
          <w:tcPr>
            <w:tcW w:w="1271" w:type="dxa"/>
          </w:tcPr>
          <w:p w14:paraId="27D9808A"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 xml:space="preserve">Ratio of monthly </w:t>
            </w:r>
            <w:r w:rsidRPr="00AD348A">
              <w:rPr>
                <w:rFonts w:ascii="Times New Roman" w:hAnsi="Times New Roman" w:cs="Times New Roman"/>
                <w:sz w:val="20"/>
                <w:szCs w:val="20"/>
              </w:rPr>
              <w:lastRenderedPageBreak/>
              <w:t xml:space="preserve">food expenditure </w:t>
            </w:r>
          </w:p>
        </w:tc>
        <w:tc>
          <w:tcPr>
            <w:tcW w:w="992" w:type="dxa"/>
          </w:tcPr>
          <w:p w14:paraId="5E24E98D" w14:textId="77777777" w:rsidR="00AD348A" w:rsidRPr="00AD348A" w:rsidRDefault="00AD348A" w:rsidP="007643A2">
            <w:pPr>
              <w:ind w:right="156"/>
              <w:rPr>
                <w:rFonts w:ascii="Times New Roman" w:hAnsi="Times New Roman" w:cs="Times New Roman"/>
                <w:sz w:val="20"/>
                <w:szCs w:val="20"/>
              </w:rPr>
            </w:pPr>
            <w:r w:rsidRPr="00AD348A">
              <w:rPr>
                <w:rFonts w:ascii="Times New Roman" w:hAnsi="Times New Roman" w:cs="Times New Roman"/>
                <w:spacing w:val="-2"/>
                <w:sz w:val="20"/>
                <w:szCs w:val="20"/>
              </w:rPr>
              <w:lastRenderedPageBreak/>
              <w:t xml:space="preserve"> 0.9837</w:t>
            </w:r>
          </w:p>
        </w:tc>
        <w:tc>
          <w:tcPr>
            <w:tcW w:w="851" w:type="dxa"/>
          </w:tcPr>
          <w:p w14:paraId="4920A1A3" w14:textId="77777777" w:rsidR="00AD348A" w:rsidRPr="00AD348A" w:rsidRDefault="00AD348A" w:rsidP="007643A2">
            <w:pPr>
              <w:ind w:right="10"/>
              <w:rPr>
                <w:rFonts w:ascii="Times New Roman" w:hAnsi="Times New Roman" w:cs="Times New Roman"/>
                <w:sz w:val="20"/>
                <w:szCs w:val="20"/>
              </w:rPr>
            </w:pPr>
            <w:r w:rsidRPr="00AD348A">
              <w:rPr>
                <w:rFonts w:ascii="Times New Roman" w:hAnsi="Times New Roman" w:cs="Times New Roman"/>
                <w:spacing w:val="-2"/>
                <w:sz w:val="20"/>
                <w:szCs w:val="20"/>
              </w:rPr>
              <w:t>14.46</w:t>
            </w:r>
          </w:p>
        </w:tc>
        <w:tc>
          <w:tcPr>
            <w:tcW w:w="992" w:type="dxa"/>
          </w:tcPr>
          <w:p w14:paraId="03E5B4C6"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pacing w:val="-2"/>
                <w:sz w:val="20"/>
                <w:szCs w:val="20"/>
              </w:rPr>
              <w:t>0.000***</w:t>
            </w:r>
          </w:p>
        </w:tc>
        <w:tc>
          <w:tcPr>
            <w:tcW w:w="1134" w:type="dxa"/>
          </w:tcPr>
          <w:p w14:paraId="1E54B925"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pacing w:val="-2"/>
                <w:sz w:val="20"/>
                <w:szCs w:val="20"/>
              </w:rPr>
              <w:t xml:space="preserve"> 0.3219</w:t>
            </w:r>
          </w:p>
        </w:tc>
        <w:tc>
          <w:tcPr>
            <w:tcW w:w="1134" w:type="dxa"/>
          </w:tcPr>
          <w:p w14:paraId="334F702C"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pacing w:val="-2"/>
                <w:sz w:val="20"/>
                <w:szCs w:val="20"/>
              </w:rPr>
              <w:t>16.27</w:t>
            </w:r>
          </w:p>
        </w:tc>
        <w:tc>
          <w:tcPr>
            <w:tcW w:w="992" w:type="dxa"/>
          </w:tcPr>
          <w:p w14:paraId="098F1683"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z w:val="20"/>
                <w:szCs w:val="20"/>
              </w:rPr>
              <w:t>0.000***</w:t>
            </w:r>
          </w:p>
        </w:tc>
      </w:tr>
      <w:tr w:rsidR="00AD348A" w:rsidRPr="00AD348A" w14:paraId="2B4B6E1B" w14:textId="77777777" w:rsidTr="00AA78D1">
        <w:tc>
          <w:tcPr>
            <w:tcW w:w="7366" w:type="dxa"/>
            <w:gridSpan w:val="7"/>
          </w:tcPr>
          <w:p w14:paraId="53136D0D" w14:textId="77777777" w:rsidR="00AD348A" w:rsidRPr="00AD348A" w:rsidRDefault="00AD348A" w:rsidP="007643A2">
            <w:pPr>
              <w:jc w:val="center"/>
              <w:rPr>
                <w:rFonts w:ascii="Times New Roman" w:hAnsi="Times New Roman" w:cs="Times New Roman"/>
                <w:sz w:val="20"/>
                <w:szCs w:val="20"/>
              </w:rPr>
            </w:pPr>
            <w:r w:rsidRPr="00AD348A">
              <w:rPr>
                <w:rFonts w:ascii="Times New Roman" w:hAnsi="Times New Roman" w:cs="Times New Roman"/>
                <w:sz w:val="20"/>
                <w:szCs w:val="20"/>
              </w:rPr>
              <w:t>Regional dummies</w:t>
            </w:r>
          </w:p>
        </w:tc>
      </w:tr>
      <w:tr w:rsidR="00AD348A" w:rsidRPr="00AD348A" w14:paraId="5E957916" w14:textId="77777777" w:rsidTr="00AA78D1">
        <w:tc>
          <w:tcPr>
            <w:tcW w:w="1271" w:type="dxa"/>
          </w:tcPr>
          <w:p w14:paraId="07CBC83F"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pacing w:val="-2"/>
                <w:sz w:val="20"/>
                <w:szCs w:val="20"/>
              </w:rPr>
              <w:t>Rural</w:t>
            </w:r>
          </w:p>
        </w:tc>
        <w:tc>
          <w:tcPr>
            <w:tcW w:w="992" w:type="dxa"/>
          </w:tcPr>
          <w:p w14:paraId="2FCDC279" w14:textId="77777777" w:rsidR="00AD348A" w:rsidRPr="00AD348A" w:rsidRDefault="00AD348A" w:rsidP="007643A2">
            <w:pPr>
              <w:ind w:right="156"/>
              <w:rPr>
                <w:rFonts w:ascii="Times New Roman" w:hAnsi="Times New Roman" w:cs="Times New Roman"/>
                <w:sz w:val="20"/>
                <w:szCs w:val="20"/>
              </w:rPr>
            </w:pPr>
            <w:r w:rsidRPr="00AD348A">
              <w:rPr>
                <w:rFonts w:ascii="Times New Roman" w:hAnsi="Times New Roman" w:cs="Times New Roman"/>
                <w:spacing w:val="-2"/>
                <w:sz w:val="20"/>
                <w:szCs w:val="20"/>
              </w:rPr>
              <w:t xml:space="preserve"> 0.2942</w:t>
            </w:r>
          </w:p>
        </w:tc>
        <w:tc>
          <w:tcPr>
            <w:tcW w:w="851" w:type="dxa"/>
          </w:tcPr>
          <w:p w14:paraId="03AA6E88" w14:textId="77777777" w:rsidR="00AD348A" w:rsidRPr="00AD348A" w:rsidRDefault="00AD348A" w:rsidP="007643A2">
            <w:pPr>
              <w:ind w:right="10"/>
              <w:rPr>
                <w:rFonts w:ascii="Times New Roman" w:hAnsi="Times New Roman" w:cs="Times New Roman"/>
                <w:sz w:val="20"/>
                <w:szCs w:val="20"/>
              </w:rPr>
            </w:pPr>
            <w:r w:rsidRPr="00AD348A">
              <w:rPr>
                <w:rFonts w:ascii="Times New Roman" w:hAnsi="Times New Roman" w:cs="Times New Roman"/>
                <w:spacing w:val="-2"/>
                <w:sz w:val="20"/>
                <w:szCs w:val="20"/>
              </w:rPr>
              <w:t>10.34</w:t>
            </w:r>
          </w:p>
        </w:tc>
        <w:tc>
          <w:tcPr>
            <w:tcW w:w="992" w:type="dxa"/>
          </w:tcPr>
          <w:p w14:paraId="3C5F1154"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pacing w:val="-2"/>
                <w:sz w:val="20"/>
                <w:szCs w:val="20"/>
              </w:rPr>
              <w:t>0.000***</w:t>
            </w:r>
          </w:p>
        </w:tc>
        <w:tc>
          <w:tcPr>
            <w:tcW w:w="1134" w:type="dxa"/>
          </w:tcPr>
          <w:p w14:paraId="262886A7"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pacing w:val="-2"/>
                <w:sz w:val="20"/>
                <w:szCs w:val="20"/>
              </w:rPr>
              <w:t xml:space="preserve"> 0.0772</w:t>
            </w:r>
          </w:p>
        </w:tc>
        <w:tc>
          <w:tcPr>
            <w:tcW w:w="1134" w:type="dxa"/>
          </w:tcPr>
          <w:p w14:paraId="7BC284EA"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pacing w:val="-2"/>
                <w:sz w:val="20"/>
                <w:szCs w:val="20"/>
              </w:rPr>
              <w:t>10.22</w:t>
            </w:r>
          </w:p>
        </w:tc>
        <w:tc>
          <w:tcPr>
            <w:tcW w:w="992" w:type="dxa"/>
          </w:tcPr>
          <w:p w14:paraId="7071F373"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z w:val="20"/>
                <w:szCs w:val="20"/>
              </w:rPr>
              <w:t>0.000***</w:t>
            </w:r>
          </w:p>
        </w:tc>
      </w:tr>
      <w:tr w:rsidR="00AD348A" w:rsidRPr="00AD348A" w14:paraId="284885C8" w14:textId="77777777" w:rsidTr="00AA78D1">
        <w:tc>
          <w:tcPr>
            <w:tcW w:w="1271" w:type="dxa"/>
          </w:tcPr>
          <w:p w14:paraId="27533A01"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pacing w:val="-2"/>
                <w:sz w:val="20"/>
                <w:szCs w:val="20"/>
              </w:rPr>
              <w:t>Estate</w:t>
            </w:r>
          </w:p>
        </w:tc>
        <w:tc>
          <w:tcPr>
            <w:tcW w:w="992" w:type="dxa"/>
          </w:tcPr>
          <w:p w14:paraId="3EE4F940" w14:textId="77777777" w:rsidR="00AD348A" w:rsidRPr="00AD348A" w:rsidRDefault="00AD348A" w:rsidP="007643A2">
            <w:pPr>
              <w:ind w:right="156"/>
              <w:rPr>
                <w:rFonts w:ascii="Times New Roman" w:hAnsi="Times New Roman" w:cs="Times New Roman"/>
                <w:sz w:val="20"/>
                <w:szCs w:val="20"/>
              </w:rPr>
            </w:pPr>
            <w:r w:rsidRPr="00AD348A">
              <w:rPr>
                <w:rFonts w:ascii="Times New Roman" w:hAnsi="Times New Roman" w:cs="Times New Roman"/>
                <w:spacing w:val="-2"/>
                <w:sz w:val="20"/>
                <w:szCs w:val="20"/>
              </w:rPr>
              <w:t xml:space="preserve"> 0.6266</w:t>
            </w:r>
          </w:p>
        </w:tc>
        <w:tc>
          <w:tcPr>
            <w:tcW w:w="851" w:type="dxa"/>
          </w:tcPr>
          <w:p w14:paraId="713AF1A0" w14:textId="77777777" w:rsidR="00AD348A" w:rsidRPr="00AD348A" w:rsidRDefault="00AD348A" w:rsidP="007643A2">
            <w:pPr>
              <w:ind w:right="10"/>
              <w:rPr>
                <w:rFonts w:ascii="Times New Roman" w:hAnsi="Times New Roman" w:cs="Times New Roman"/>
                <w:sz w:val="20"/>
                <w:szCs w:val="20"/>
              </w:rPr>
            </w:pPr>
            <w:r w:rsidRPr="00AD348A">
              <w:rPr>
                <w:rFonts w:ascii="Times New Roman" w:hAnsi="Times New Roman" w:cs="Times New Roman"/>
                <w:spacing w:val="-2"/>
                <w:sz w:val="20"/>
                <w:szCs w:val="20"/>
              </w:rPr>
              <w:t>10.50</w:t>
            </w:r>
          </w:p>
        </w:tc>
        <w:tc>
          <w:tcPr>
            <w:tcW w:w="992" w:type="dxa"/>
          </w:tcPr>
          <w:p w14:paraId="7D547E1C"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pacing w:val="-2"/>
                <w:sz w:val="20"/>
                <w:szCs w:val="20"/>
              </w:rPr>
              <w:t>0.000***</w:t>
            </w:r>
          </w:p>
        </w:tc>
        <w:tc>
          <w:tcPr>
            <w:tcW w:w="1134" w:type="dxa"/>
          </w:tcPr>
          <w:p w14:paraId="2D76E319"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pacing w:val="-2"/>
                <w:sz w:val="20"/>
                <w:szCs w:val="20"/>
              </w:rPr>
              <w:t xml:space="preserve"> 0.1622</w:t>
            </w:r>
          </w:p>
        </w:tc>
        <w:tc>
          <w:tcPr>
            <w:tcW w:w="1134" w:type="dxa"/>
          </w:tcPr>
          <w:p w14:paraId="44F2F15A"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pacing w:val="-2"/>
                <w:sz w:val="20"/>
                <w:szCs w:val="20"/>
              </w:rPr>
              <w:t>10.45</w:t>
            </w:r>
          </w:p>
        </w:tc>
        <w:tc>
          <w:tcPr>
            <w:tcW w:w="992" w:type="dxa"/>
          </w:tcPr>
          <w:p w14:paraId="3721D72C"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z w:val="20"/>
                <w:szCs w:val="20"/>
              </w:rPr>
              <w:t>0.000***</w:t>
            </w:r>
          </w:p>
        </w:tc>
      </w:tr>
      <w:tr w:rsidR="00AD348A" w:rsidRPr="00AD348A" w14:paraId="395503D2" w14:textId="77777777" w:rsidTr="00AA78D1">
        <w:tc>
          <w:tcPr>
            <w:tcW w:w="7366" w:type="dxa"/>
            <w:gridSpan w:val="7"/>
          </w:tcPr>
          <w:p w14:paraId="0141187C" w14:textId="77777777" w:rsidR="00AD348A" w:rsidRPr="00AD348A" w:rsidRDefault="00AD348A" w:rsidP="007643A2">
            <w:pPr>
              <w:pStyle w:val="TableParagraph"/>
              <w:spacing w:line="240" w:lineRule="auto"/>
              <w:ind w:left="63" w:right="10"/>
              <w:jc w:val="center"/>
              <w:rPr>
                <w:spacing w:val="-2"/>
                <w:sz w:val="20"/>
                <w:szCs w:val="20"/>
              </w:rPr>
            </w:pPr>
            <w:r w:rsidRPr="00AD348A">
              <w:rPr>
                <w:spacing w:val="-2"/>
                <w:sz w:val="20"/>
                <w:szCs w:val="20"/>
              </w:rPr>
              <w:t>Income diversification</w:t>
            </w:r>
          </w:p>
        </w:tc>
      </w:tr>
      <w:tr w:rsidR="00AD348A" w:rsidRPr="00AD348A" w14:paraId="5CE57F6F" w14:textId="77777777" w:rsidTr="00AA78D1">
        <w:tc>
          <w:tcPr>
            <w:tcW w:w="1271" w:type="dxa"/>
          </w:tcPr>
          <w:p w14:paraId="0D8060AA" w14:textId="77777777" w:rsidR="00AD348A" w:rsidRPr="00AD348A" w:rsidRDefault="00AD348A" w:rsidP="007643A2">
            <w:pPr>
              <w:jc w:val="both"/>
              <w:rPr>
                <w:rFonts w:ascii="Times New Roman" w:hAnsi="Times New Roman" w:cs="Times New Roman"/>
                <w:sz w:val="20"/>
                <w:szCs w:val="20"/>
              </w:rPr>
            </w:pPr>
            <w:r w:rsidRPr="00AD348A">
              <w:rPr>
                <w:rFonts w:ascii="Times New Roman" w:hAnsi="Times New Roman" w:cs="Times New Roman"/>
                <w:sz w:val="20"/>
                <w:szCs w:val="20"/>
              </w:rPr>
              <w:t>Income diversification</w:t>
            </w:r>
          </w:p>
        </w:tc>
        <w:tc>
          <w:tcPr>
            <w:tcW w:w="992" w:type="dxa"/>
          </w:tcPr>
          <w:p w14:paraId="110922BE" w14:textId="77777777" w:rsidR="00AD348A" w:rsidRPr="00AD348A" w:rsidRDefault="00AD348A" w:rsidP="007643A2">
            <w:pPr>
              <w:ind w:right="156"/>
              <w:rPr>
                <w:rFonts w:ascii="Times New Roman" w:hAnsi="Times New Roman" w:cs="Times New Roman"/>
                <w:sz w:val="20"/>
                <w:szCs w:val="20"/>
              </w:rPr>
            </w:pPr>
            <w:r w:rsidRPr="00AD348A">
              <w:rPr>
                <w:rFonts w:ascii="Times New Roman" w:hAnsi="Times New Roman" w:cs="Times New Roman"/>
                <w:spacing w:val="-2"/>
                <w:sz w:val="20"/>
                <w:szCs w:val="20"/>
              </w:rPr>
              <w:t xml:space="preserve"> 0.1575</w:t>
            </w:r>
          </w:p>
        </w:tc>
        <w:tc>
          <w:tcPr>
            <w:tcW w:w="851" w:type="dxa"/>
          </w:tcPr>
          <w:p w14:paraId="2686835B"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pacing w:val="-4"/>
                <w:sz w:val="20"/>
                <w:szCs w:val="20"/>
              </w:rPr>
              <w:t xml:space="preserve"> 7.27</w:t>
            </w:r>
          </w:p>
        </w:tc>
        <w:tc>
          <w:tcPr>
            <w:tcW w:w="992" w:type="dxa"/>
          </w:tcPr>
          <w:p w14:paraId="1169F39B"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pacing w:val="-2"/>
                <w:sz w:val="20"/>
                <w:szCs w:val="20"/>
              </w:rPr>
              <w:t>0.000***</w:t>
            </w:r>
          </w:p>
        </w:tc>
        <w:tc>
          <w:tcPr>
            <w:tcW w:w="1134" w:type="dxa"/>
          </w:tcPr>
          <w:p w14:paraId="28B347F8"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pacing w:val="-2"/>
                <w:sz w:val="20"/>
                <w:szCs w:val="20"/>
              </w:rPr>
              <w:t xml:space="preserve"> 0.0422</w:t>
            </w:r>
          </w:p>
        </w:tc>
        <w:tc>
          <w:tcPr>
            <w:tcW w:w="1134" w:type="dxa"/>
          </w:tcPr>
          <w:p w14:paraId="00DCB397"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pacing w:val="-2"/>
                <w:sz w:val="20"/>
                <w:szCs w:val="20"/>
              </w:rPr>
              <w:t xml:space="preserve">  7.22</w:t>
            </w:r>
          </w:p>
        </w:tc>
        <w:tc>
          <w:tcPr>
            <w:tcW w:w="992" w:type="dxa"/>
          </w:tcPr>
          <w:p w14:paraId="2DE247B4"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z w:val="20"/>
                <w:szCs w:val="20"/>
              </w:rPr>
              <w:t>0.000***</w:t>
            </w:r>
          </w:p>
        </w:tc>
      </w:tr>
      <w:tr w:rsidR="00AD348A" w:rsidRPr="00AD348A" w14:paraId="39310D94" w14:textId="77777777" w:rsidTr="00AA78D1">
        <w:tc>
          <w:tcPr>
            <w:tcW w:w="1271" w:type="dxa"/>
          </w:tcPr>
          <w:p w14:paraId="6B56AFC2"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z w:val="20"/>
                <w:szCs w:val="20"/>
              </w:rPr>
              <w:t>cons</w:t>
            </w:r>
            <w:r w:rsidRPr="00AD348A">
              <w:rPr>
                <w:rFonts w:ascii="Times New Roman" w:hAnsi="Times New Roman" w:cs="Times New Roman"/>
                <w:spacing w:val="1"/>
                <w:sz w:val="20"/>
                <w:szCs w:val="20"/>
              </w:rPr>
              <w:t>tant</w:t>
            </w:r>
            <w:r w:rsidRPr="00AD348A">
              <w:rPr>
                <w:rFonts w:ascii="Times New Roman" w:hAnsi="Times New Roman" w:cs="Times New Roman"/>
                <w:spacing w:val="-10"/>
                <w:sz w:val="20"/>
                <w:szCs w:val="20"/>
              </w:rPr>
              <w:t>|</w:t>
            </w:r>
          </w:p>
        </w:tc>
        <w:tc>
          <w:tcPr>
            <w:tcW w:w="992" w:type="dxa"/>
          </w:tcPr>
          <w:p w14:paraId="77A19352" w14:textId="77777777" w:rsidR="00AD348A" w:rsidRPr="00AD348A" w:rsidRDefault="00AD348A" w:rsidP="007643A2">
            <w:pPr>
              <w:ind w:right="154"/>
              <w:rPr>
                <w:rFonts w:ascii="Times New Roman" w:hAnsi="Times New Roman" w:cs="Times New Roman"/>
                <w:sz w:val="20"/>
                <w:szCs w:val="20"/>
              </w:rPr>
            </w:pPr>
            <w:r w:rsidRPr="00AD348A">
              <w:rPr>
                <w:rFonts w:ascii="Times New Roman" w:hAnsi="Times New Roman" w:cs="Times New Roman"/>
                <w:spacing w:val="-2"/>
                <w:sz w:val="20"/>
                <w:szCs w:val="20"/>
              </w:rPr>
              <w:t>-0.4923</w:t>
            </w:r>
          </w:p>
        </w:tc>
        <w:tc>
          <w:tcPr>
            <w:tcW w:w="851" w:type="dxa"/>
          </w:tcPr>
          <w:p w14:paraId="0C9D95B9" w14:textId="77777777" w:rsidR="00AD348A" w:rsidRPr="00AD348A" w:rsidRDefault="00AD348A" w:rsidP="007643A2">
            <w:pPr>
              <w:ind w:right="8"/>
              <w:rPr>
                <w:rFonts w:ascii="Times New Roman" w:hAnsi="Times New Roman" w:cs="Times New Roman"/>
                <w:sz w:val="20"/>
                <w:szCs w:val="20"/>
              </w:rPr>
            </w:pPr>
            <w:r w:rsidRPr="00AD348A">
              <w:rPr>
                <w:rFonts w:ascii="Times New Roman" w:hAnsi="Times New Roman" w:cs="Times New Roman"/>
                <w:spacing w:val="-2"/>
                <w:sz w:val="20"/>
                <w:szCs w:val="20"/>
              </w:rPr>
              <w:t>-</w:t>
            </w:r>
            <w:r w:rsidRPr="00AD348A">
              <w:rPr>
                <w:rFonts w:ascii="Times New Roman" w:hAnsi="Times New Roman" w:cs="Times New Roman"/>
                <w:spacing w:val="-4"/>
                <w:sz w:val="20"/>
                <w:szCs w:val="20"/>
              </w:rPr>
              <w:t>4.88</w:t>
            </w:r>
          </w:p>
        </w:tc>
        <w:tc>
          <w:tcPr>
            <w:tcW w:w="992" w:type="dxa"/>
          </w:tcPr>
          <w:p w14:paraId="14858119" w14:textId="77777777" w:rsidR="00AD348A" w:rsidRPr="00AD348A" w:rsidRDefault="00AD348A" w:rsidP="007643A2">
            <w:pPr>
              <w:rPr>
                <w:rFonts w:ascii="Times New Roman" w:hAnsi="Times New Roman" w:cs="Times New Roman"/>
                <w:sz w:val="20"/>
                <w:szCs w:val="20"/>
              </w:rPr>
            </w:pPr>
            <w:r w:rsidRPr="00AD348A">
              <w:rPr>
                <w:rFonts w:ascii="Times New Roman" w:hAnsi="Times New Roman" w:cs="Times New Roman"/>
                <w:spacing w:val="-2"/>
                <w:sz w:val="20"/>
                <w:szCs w:val="20"/>
              </w:rPr>
              <w:t>0.000***</w:t>
            </w:r>
          </w:p>
        </w:tc>
        <w:tc>
          <w:tcPr>
            <w:tcW w:w="1134" w:type="dxa"/>
          </w:tcPr>
          <w:p w14:paraId="60B659F9"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pacing w:val="-2"/>
                <w:sz w:val="20"/>
                <w:szCs w:val="20"/>
              </w:rPr>
              <w:t xml:space="preserve"> 0.8239</w:t>
            </w:r>
          </w:p>
        </w:tc>
        <w:tc>
          <w:tcPr>
            <w:tcW w:w="1134" w:type="dxa"/>
          </w:tcPr>
          <w:p w14:paraId="4EA680A5"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pacing w:val="-2"/>
                <w:sz w:val="20"/>
                <w:szCs w:val="20"/>
              </w:rPr>
              <w:t>22.36</w:t>
            </w:r>
          </w:p>
        </w:tc>
        <w:tc>
          <w:tcPr>
            <w:tcW w:w="992" w:type="dxa"/>
          </w:tcPr>
          <w:p w14:paraId="64A215F4" w14:textId="77777777" w:rsidR="00AD348A" w:rsidRPr="00AD348A" w:rsidRDefault="00AD348A" w:rsidP="007643A2">
            <w:pPr>
              <w:rPr>
                <w:rFonts w:ascii="Times New Roman" w:hAnsi="Times New Roman" w:cs="Times New Roman"/>
                <w:spacing w:val="-2"/>
                <w:sz w:val="20"/>
                <w:szCs w:val="20"/>
              </w:rPr>
            </w:pPr>
            <w:r w:rsidRPr="00AD348A">
              <w:rPr>
                <w:rFonts w:ascii="Times New Roman" w:hAnsi="Times New Roman" w:cs="Times New Roman"/>
                <w:sz w:val="20"/>
                <w:szCs w:val="20"/>
              </w:rPr>
              <w:t>0.000***</w:t>
            </w:r>
          </w:p>
        </w:tc>
      </w:tr>
      <w:tr w:rsidR="00AD348A" w:rsidRPr="00AD348A" w14:paraId="4A586BAF" w14:textId="77777777" w:rsidTr="00AA78D1">
        <w:tc>
          <w:tcPr>
            <w:tcW w:w="4106" w:type="dxa"/>
            <w:gridSpan w:val="4"/>
          </w:tcPr>
          <w:tbl>
            <w:tblPr>
              <w:tblpPr w:leftFromText="180" w:rightFromText="180" w:vertAnchor="page" w:horzAnchor="margin" w:tblpY="1"/>
              <w:tblOverlap w:val="never"/>
              <w:tblW w:w="0" w:type="auto"/>
              <w:tblLayout w:type="fixed"/>
              <w:tblCellMar>
                <w:left w:w="0" w:type="dxa"/>
                <w:right w:w="0" w:type="dxa"/>
              </w:tblCellMar>
              <w:tblLook w:val="01E0" w:firstRow="1" w:lastRow="1" w:firstColumn="1" w:lastColumn="1" w:noHBand="0" w:noVBand="0"/>
            </w:tblPr>
            <w:tblGrid>
              <w:gridCol w:w="1949"/>
              <w:gridCol w:w="417"/>
              <w:gridCol w:w="1457"/>
            </w:tblGrid>
            <w:tr w:rsidR="00AD348A" w:rsidRPr="00AD348A" w14:paraId="7B74B972" w14:textId="77777777" w:rsidTr="007643A2">
              <w:trPr>
                <w:trHeight w:val="235"/>
              </w:trPr>
              <w:tc>
                <w:tcPr>
                  <w:tcW w:w="1949" w:type="dxa"/>
                </w:tcPr>
                <w:p w14:paraId="29E2BBBC" w14:textId="77777777" w:rsidR="00AD348A" w:rsidRPr="00AD348A" w:rsidRDefault="00AD348A" w:rsidP="007643A2">
                  <w:pPr>
                    <w:pStyle w:val="TableParagraph"/>
                    <w:spacing w:line="240" w:lineRule="auto"/>
                    <w:ind w:left="22"/>
                    <w:rPr>
                      <w:sz w:val="20"/>
                      <w:szCs w:val="20"/>
                    </w:rPr>
                  </w:pPr>
                  <w:r w:rsidRPr="00AD348A">
                    <w:rPr>
                      <w:w w:val="70"/>
                      <w:sz w:val="20"/>
                      <w:szCs w:val="20"/>
                    </w:rPr>
                    <w:t>Number</w:t>
                  </w:r>
                  <w:r w:rsidRPr="00AD348A">
                    <w:rPr>
                      <w:spacing w:val="-20"/>
                      <w:sz w:val="20"/>
                      <w:szCs w:val="20"/>
                    </w:rPr>
                    <w:t xml:space="preserve"> </w:t>
                  </w:r>
                  <w:r w:rsidRPr="00AD348A">
                    <w:rPr>
                      <w:w w:val="70"/>
                      <w:sz w:val="20"/>
                      <w:szCs w:val="20"/>
                    </w:rPr>
                    <w:t>of</w:t>
                  </w:r>
                  <w:r w:rsidRPr="00AD348A">
                    <w:rPr>
                      <w:spacing w:val="-20"/>
                      <w:sz w:val="20"/>
                      <w:szCs w:val="20"/>
                    </w:rPr>
                    <w:t xml:space="preserve"> </w:t>
                  </w:r>
                  <w:r w:rsidRPr="00AD348A">
                    <w:rPr>
                      <w:spacing w:val="-5"/>
                      <w:w w:val="70"/>
                      <w:sz w:val="20"/>
                      <w:szCs w:val="20"/>
                    </w:rPr>
                    <w:t>observation</w:t>
                  </w:r>
                </w:p>
              </w:tc>
              <w:tc>
                <w:tcPr>
                  <w:tcW w:w="417" w:type="dxa"/>
                </w:tcPr>
                <w:p w14:paraId="7A48F462" w14:textId="77777777" w:rsidR="00AD348A" w:rsidRPr="00AD348A" w:rsidRDefault="00AD348A" w:rsidP="007643A2">
                  <w:pPr>
                    <w:pStyle w:val="TableParagraph"/>
                    <w:spacing w:line="240" w:lineRule="auto"/>
                    <w:ind w:left="22" w:right="117"/>
                    <w:jc w:val="right"/>
                    <w:rPr>
                      <w:sz w:val="20"/>
                      <w:szCs w:val="20"/>
                    </w:rPr>
                  </w:pPr>
                  <w:r w:rsidRPr="00AD348A">
                    <w:rPr>
                      <w:spacing w:val="-10"/>
                      <w:w w:val="85"/>
                      <w:sz w:val="20"/>
                      <w:szCs w:val="20"/>
                    </w:rPr>
                    <w:t>=</w:t>
                  </w:r>
                </w:p>
              </w:tc>
              <w:tc>
                <w:tcPr>
                  <w:tcW w:w="1457" w:type="dxa"/>
                </w:tcPr>
                <w:p w14:paraId="5BD452AE" w14:textId="77777777" w:rsidR="00AD348A" w:rsidRPr="00AD348A" w:rsidRDefault="00AD348A" w:rsidP="007643A2">
                  <w:pPr>
                    <w:pStyle w:val="TableParagraph"/>
                    <w:spacing w:line="240" w:lineRule="auto"/>
                    <w:ind w:left="22"/>
                    <w:jc w:val="center"/>
                    <w:rPr>
                      <w:sz w:val="20"/>
                      <w:szCs w:val="20"/>
                    </w:rPr>
                  </w:pPr>
                  <w:r w:rsidRPr="00AD348A">
                    <w:rPr>
                      <w:spacing w:val="-2"/>
                      <w:w w:val="90"/>
                      <w:sz w:val="20"/>
                      <w:szCs w:val="20"/>
                    </w:rPr>
                    <w:t>19,783</w:t>
                  </w:r>
                </w:p>
              </w:tc>
            </w:tr>
            <w:tr w:rsidR="00AD348A" w:rsidRPr="00AD348A" w14:paraId="310BBAE7" w14:textId="77777777" w:rsidTr="007643A2">
              <w:trPr>
                <w:trHeight w:val="255"/>
              </w:trPr>
              <w:tc>
                <w:tcPr>
                  <w:tcW w:w="1949" w:type="dxa"/>
                </w:tcPr>
                <w:p w14:paraId="47FB3B42" w14:textId="77777777" w:rsidR="00AD348A" w:rsidRPr="00AD348A" w:rsidRDefault="00AD348A" w:rsidP="007643A2">
                  <w:pPr>
                    <w:pStyle w:val="TableParagraph"/>
                    <w:spacing w:before="20" w:line="240" w:lineRule="auto"/>
                    <w:ind w:left="22"/>
                    <w:rPr>
                      <w:sz w:val="20"/>
                      <w:szCs w:val="20"/>
                    </w:rPr>
                  </w:pPr>
                  <w:r w:rsidRPr="00AD348A">
                    <w:rPr>
                      <w:w w:val="70"/>
                      <w:sz w:val="20"/>
                      <w:szCs w:val="20"/>
                    </w:rPr>
                    <w:t>Wald</w:t>
                  </w:r>
                  <w:r w:rsidRPr="00AD348A">
                    <w:rPr>
                      <w:spacing w:val="-3"/>
                      <w:w w:val="85"/>
                      <w:sz w:val="20"/>
                      <w:szCs w:val="20"/>
                    </w:rPr>
                    <w:t xml:space="preserve"> </w:t>
                  </w:r>
                  <w:r w:rsidRPr="00AD348A">
                    <w:rPr>
                      <w:spacing w:val="-2"/>
                      <w:w w:val="85"/>
                      <w:sz w:val="20"/>
                      <w:szCs w:val="20"/>
                    </w:rPr>
                    <w:t>chi2(18)</w:t>
                  </w:r>
                </w:p>
              </w:tc>
              <w:tc>
                <w:tcPr>
                  <w:tcW w:w="417" w:type="dxa"/>
                </w:tcPr>
                <w:p w14:paraId="0C1D1BBC" w14:textId="77777777" w:rsidR="00AD348A" w:rsidRPr="00AD348A" w:rsidRDefault="00AD348A" w:rsidP="007643A2">
                  <w:pPr>
                    <w:pStyle w:val="TableParagraph"/>
                    <w:spacing w:before="20" w:line="240" w:lineRule="auto"/>
                    <w:ind w:left="22" w:right="117"/>
                    <w:jc w:val="right"/>
                    <w:rPr>
                      <w:sz w:val="20"/>
                      <w:szCs w:val="20"/>
                    </w:rPr>
                  </w:pPr>
                  <w:r w:rsidRPr="00AD348A">
                    <w:rPr>
                      <w:spacing w:val="-10"/>
                      <w:w w:val="85"/>
                      <w:sz w:val="20"/>
                      <w:szCs w:val="20"/>
                    </w:rPr>
                    <w:t>=</w:t>
                  </w:r>
                </w:p>
              </w:tc>
              <w:tc>
                <w:tcPr>
                  <w:tcW w:w="1457" w:type="dxa"/>
                </w:tcPr>
                <w:p w14:paraId="53BDBD15" w14:textId="77777777" w:rsidR="00AD348A" w:rsidRPr="00AD348A" w:rsidRDefault="00AD348A" w:rsidP="007643A2">
                  <w:pPr>
                    <w:pStyle w:val="TableParagraph"/>
                    <w:spacing w:before="20" w:line="240" w:lineRule="auto"/>
                    <w:ind w:left="22"/>
                    <w:jc w:val="center"/>
                    <w:rPr>
                      <w:sz w:val="20"/>
                      <w:szCs w:val="20"/>
                    </w:rPr>
                  </w:pPr>
                  <w:r w:rsidRPr="00AD348A">
                    <w:rPr>
                      <w:spacing w:val="-2"/>
                      <w:w w:val="90"/>
                      <w:sz w:val="20"/>
                      <w:szCs w:val="20"/>
                    </w:rPr>
                    <w:t>2112.73</w:t>
                  </w:r>
                </w:p>
              </w:tc>
            </w:tr>
            <w:tr w:rsidR="00AD348A" w:rsidRPr="00AD348A" w14:paraId="45301597" w14:textId="77777777" w:rsidTr="007643A2">
              <w:trPr>
                <w:trHeight w:val="247"/>
              </w:trPr>
              <w:tc>
                <w:tcPr>
                  <w:tcW w:w="1949" w:type="dxa"/>
                </w:tcPr>
                <w:p w14:paraId="2A0DF574" w14:textId="77777777" w:rsidR="00AD348A" w:rsidRPr="00AD348A" w:rsidRDefault="00AD348A" w:rsidP="007643A2">
                  <w:pPr>
                    <w:pStyle w:val="TableParagraph"/>
                    <w:spacing w:before="20" w:line="240" w:lineRule="auto"/>
                    <w:ind w:left="22"/>
                    <w:rPr>
                      <w:sz w:val="20"/>
                      <w:szCs w:val="20"/>
                    </w:rPr>
                  </w:pPr>
                  <w:r w:rsidRPr="00AD348A">
                    <w:rPr>
                      <w:w w:val="70"/>
                      <w:sz w:val="20"/>
                      <w:szCs w:val="20"/>
                    </w:rPr>
                    <w:t>Prob</w:t>
                  </w:r>
                  <w:r w:rsidRPr="00AD348A">
                    <w:rPr>
                      <w:spacing w:val="-26"/>
                      <w:sz w:val="20"/>
                      <w:szCs w:val="20"/>
                    </w:rPr>
                    <w:t xml:space="preserve"> </w:t>
                  </w:r>
                  <w:r w:rsidRPr="00AD348A">
                    <w:rPr>
                      <w:w w:val="70"/>
                      <w:sz w:val="20"/>
                      <w:szCs w:val="20"/>
                    </w:rPr>
                    <w:t>&gt;</w:t>
                  </w:r>
                  <w:r w:rsidRPr="00AD348A">
                    <w:rPr>
                      <w:spacing w:val="-24"/>
                      <w:sz w:val="20"/>
                      <w:szCs w:val="20"/>
                    </w:rPr>
                    <w:t xml:space="preserve"> </w:t>
                  </w:r>
                  <w:r w:rsidRPr="00AD348A">
                    <w:rPr>
                      <w:spacing w:val="-4"/>
                      <w:w w:val="70"/>
                      <w:sz w:val="20"/>
                      <w:szCs w:val="20"/>
                    </w:rPr>
                    <w:t>chi2</w:t>
                  </w:r>
                </w:p>
              </w:tc>
              <w:tc>
                <w:tcPr>
                  <w:tcW w:w="417" w:type="dxa"/>
                </w:tcPr>
                <w:p w14:paraId="748E2C31" w14:textId="77777777" w:rsidR="00AD348A" w:rsidRPr="00AD348A" w:rsidRDefault="00AD348A" w:rsidP="007643A2">
                  <w:pPr>
                    <w:pStyle w:val="TableParagraph"/>
                    <w:spacing w:before="20" w:line="240" w:lineRule="auto"/>
                    <w:ind w:left="22" w:right="117"/>
                    <w:jc w:val="right"/>
                    <w:rPr>
                      <w:sz w:val="20"/>
                      <w:szCs w:val="20"/>
                    </w:rPr>
                  </w:pPr>
                  <w:r w:rsidRPr="00AD348A">
                    <w:rPr>
                      <w:spacing w:val="-10"/>
                      <w:w w:val="85"/>
                      <w:sz w:val="20"/>
                      <w:szCs w:val="20"/>
                    </w:rPr>
                    <w:t>=</w:t>
                  </w:r>
                </w:p>
              </w:tc>
              <w:tc>
                <w:tcPr>
                  <w:tcW w:w="1457" w:type="dxa"/>
                </w:tcPr>
                <w:p w14:paraId="0D4257D4" w14:textId="77777777" w:rsidR="00AD348A" w:rsidRPr="00AD348A" w:rsidRDefault="00AD348A" w:rsidP="007643A2">
                  <w:pPr>
                    <w:pStyle w:val="TableParagraph"/>
                    <w:spacing w:before="20" w:line="240" w:lineRule="auto"/>
                    <w:ind w:left="22"/>
                    <w:jc w:val="center"/>
                    <w:rPr>
                      <w:sz w:val="20"/>
                      <w:szCs w:val="20"/>
                    </w:rPr>
                  </w:pPr>
                  <w:r w:rsidRPr="00AD348A">
                    <w:rPr>
                      <w:spacing w:val="-2"/>
                      <w:w w:val="90"/>
                      <w:sz w:val="20"/>
                      <w:szCs w:val="20"/>
                    </w:rPr>
                    <w:t>0.0000</w:t>
                  </w:r>
                </w:p>
              </w:tc>
            </w:tr>
            <w:tr w:rsidR="00AD348A" w:rsidRPr="00AD348A" w14:paraId="2CC378E6" w14:textId="77777777" w:rsidTr="007643A2">
              <w:trPr>
                <w:trHeight w:val="227"/>
              </w:trPr>
              <w:tc>
                <w:tcPr>
                  <w:tcW w:w="1949" w:type="dxa"/>
                </w:tcPr>
                <w:p w14:paraId="60B916D3" w14:textId="77777777" w:rsidR="00AD348A" w:rsidRPr="00AD348A" w:rsidRDefault="00AD348A" w:rsidP="007643A2">
                  <w:pPr>
                    <w:pStyle w:val="TableParagraph"/>
                    <w:spacing w:before="12" w:line="240" w:lineRule="auto"/>
                    <w:ind w:left="22"/>
                    <w:rPr>
                      <w:sz w:val="20"/>
                      <w:szCs w:val="20"/>
                    </w:rPr>
                  </w:pPr>
                  <w:r w:rsidRPr="00AD348A">
                    <w:rPr>
                      <w:w w:val="70"/>
                      <w:sz w:val="20"/>
                      <w:szCs w:val="20"/>
                    </w:rPr>
                    <w:t>Pseudo</w:t>
                  </w:r>
                  <w:r w:rsidRPr="00AD348A">
                    <w:rPr>
                      <w:spacing w:val="-13"/>
                      <w:sz w:val="20"/>
                      <w:szCs w:val="20"/>
                    </w:rPr>
                    <w:t xml:space="preserve"> </w:t>
                  </w:r>
                  <w:r w:rsidRPr="00AD348A">
                    <w:rPr>
                      <w:spacing w:val="-5"/>
                      <w:w w:val="85"/>
                      <w:sz w:val="20"/>
                      <w:szCs w:val="20"/>
                    </w:rPr>
                    <w:t>R2</w:t>
                  </w:r>
                </w:p>
              </w:tc>
              <w:tc>
                <w:tcPr>
                  <w:tcW w:w="417" w:type="dxa"/>
                </w:tcPr>
                <w:p w14:paraId="37AD75BE" w14:textId="77777777" w:rsidR="00AD348A" w:rsidRPr="00AD348A" w:rsidRDefault="00AD348A" w:rsidP="007643A2">
                  <w:pPr>
                    <w:pStyle w:val="TableParagraph"/>
                    <w:spacing w:before="12" w:line="240" w:lineRule="auto"/>
                    <w:ind w:left="22" w:right="117"/>
                    <w:jc w:val="right"/>
                    <w:rPr>
                      <w:sz w:val="20"/>
                      <w:szCs w:val="20"/>
                    </w:rPr>
                  </w:pPr>
                  <w:r w:rsidRPr="00AD348A">
                    <w:rPr>
                      <w:spacing w:val="-10"/>
                      <w:w w:val="85"/>
                      <w:sz w:val="20"/>
                      <w:szCs w:val="20"/>
                    </w:rPr>
                    <w:t>=</w:t>
                  </w:r>
                </w:p>
              </w:tc>
              <w:tc>
                <w:tcPr>
                  <w:tcW w:w="1457" w:type="dxa"/>
                </w:tcPr>
                <w:p w14:paraId="148AD2BE" w14:textId="77777777" w:rsidR="00AD348A" w:rsidRPr="00AD348A" w:rsidRDefault="00AD348A" w:rsidP="007643A2">
                  <w:pPr>
                    <w:pStyle w:val="TableParagraph"/>
                    <w:spacing w:before="12" w:line="240" w:lineRule="auto"/>
                    <w:ind w:left="22"/>
                    <w:jc w:val="center"/>
                    <w:rPr>
                      <w:sz w:val="20"/>
                      <w:szCs w:val="20"/>
                    </w:rPr>
                  </w:pPr>
                  <w:r w:rsidRPr="00AD348A">
                    <w:rPr>
                      <w:spacing w:val="-2"/>
                      <w:w w:val="90"/>
                      <w:sz w:val="20"/>
                      <w:szCs w:val="20"/>
                    </w:rPr>
                    <w:t>0.1055</w:t>
                  </w:r>
                </w:p>
              </w:tc>
            </w:tr>
          </w:tbl>
          <w:p w14:paraId="6201DA08" w14:textId="77777777" w:rsidR="00AD348A" w:rsidRPr="00AD348A" w:rsidRDefault="00AD348A" w:rsidP="007643A2">
            <w:pPr>
              <w:ind w:left="22"/>
              <w:rPr>
                <w:rFonts w:ascii="Times New Roman" w:hAnsi="Times New Roman" w:cs="Times New Roman"/>
                <w:spacing w:val="-2"/>
                <w:sz w:val="20"/>
                <w:szCs w:val="20"/>
              </w:rPr>
            </w:pPr>
          </w:p>
        </w:tc>
        <w:tc>
          <w:tcPr>
            <w:tcW w:w="3260" w:type="dxa"/>
            <w:gridSpan w:val="3"/>
          </w:tcPr>
          <w:tbl>
            <w:tblPr>
              <w:tblpPr w:leftFromText="180" w:rightFromText="180" w:vertAnchor="text" w:horzAnchor="margin" w:tblpY="-6"/>
              <w:tblOverlap w:val="never"/>
              <w:tblW w:w="3681" w:type="dxa"/>
              <w:tblLayout w:type="fixed"/>
              <w:tblCellMar>
                <w:left w:w="0" w:type="dxa"/>
                <w:right w:w="0" w:type="dxa"/>
              </w:tblCellMar>
              <w:tblLook w:val="01E0" w:firstRow="1" w:lastRow="1" w:firstColumn="1" w:lastColumn="1" w:noHBand="0" w:noVBand="0"/>
            </w:tblPr>
            <w:tblGrid>
              <w:gridCol w:w="1560"/>
              <w:gridCol w:w="229"/>
              <w:gridCol w:w="1892"/>
            </w:tblGrid>
            <w:tr w:rsidR="00AD348A" w:rsidRPr="00AD348A" w14:paraId="711F0695" w14:textId="77777777" w:rsidTr="007643A2">
              <w:trPr>
                <w:trHeight w:val="208"/>
              </w:trPr>
              <w:tc>
                <w:tcPr>
                  <w:tcW w:w="1560" w:type="dxa"/>
                </w:tcPr>
                <w:p w14:paraId="7C1653DF" w14:textId="77777777" w:rsidR="00AD348A" w:rsidRPr="00AD348A" w:rsidRDefault="00AD348A" w:rsidP="007643A2">
                  <w:pPr>
                    <w:pStyle w:val="TableParagraph"/>
                    <w:spacing w:line="240" w:lineRule="auto"/>
                    <w:ind w:left="22"/>
                    <w:rPr>
                      <w:sz w:val="20"/>
                      <w:szCs w:val="20"/>
                    </w:rPr>
                  </w:pPr>
                  <w:r w:rsidRPr="00AD348A">
                    <w:rPr>
                      <w:w w:val="80"/>
                      <w:sz w:val="20"/>
                      <w:szCs w:val="20"/>
                    </w:rPr>
                    <w:t>Number</w:t>
                  </w:r>
                  <w:r w:rsidRPr="00AD348A">
                    <w:rPr>
                      <w:spacing w:val="-3"/>
                      <w:w w:val="80"/>
                      <w:sz w:val="20"/>
                      <w:szCs w:val="20"/>
                    </w:rPr>
                    <w:t xml:space="preserve"> </w:t>
                  </w:r>
                  <w:r w:rsidRPr="00AD348A">
                    <w:rPr>
                      <w:w w:val="80"/>
                      <w:sz w:val="20"/>
                      <w:szCs w:val="20"/>
                    </w:rPr>
                    <w:t>of</w:t>
                  </w:r>
                  <w:r w:rsidRPr="00AD348A">
                    <w:rPr>
                      <w:spacing w:val="-2"/>
                      <w:w w:val="80"/>
                      <w:sz w:val="20"/>
                      <w:szCs w:val="20"/>
                    </w:rPr>
                    <w:t xml:space="preserve"> </w:t>
                  </w:r>
                  <w:r w:rsidRPr="00AD348A">
                    <w:rPr>
                      <w:spacing w:val="-5"/>
                      <w:w w:val="80"/>
                      <w:sz w:val="20"/>
                      <w:szCs w:val="20"/>
                    </w:rPr>
                    <w:t>observation</w:t>
                  </w:r>
                </w:p>
              </w:tc>
              <w:tc>
                <w:tcPr>
                  <w:tcW w:w="229" w:type="dxa"/>
                </w:tcPr>
                <w:p w14:paraId="7F9C9296" w14:textId="77777777" w:rsidR="00AD348A" w:rsidRPr="00AD348A" w:rsidRDefault="00AD348A" w:rsidP="007643A2">
                  <w:pPr>
                    <w:pStyle w:val="TableParagraph"/>
                    <w:spacing w:line="240" w:lineRule="auto"/>
                    <w:ind w:left="22"/>
                    <w:jc w:val="center"/>
                    <w:rPr>
                      <w:sz w:val="20"/>
                      <w:szCs w:val="20"/>
                    </w:rPr>
                  </w:pPr>
                  <w:r w:rsidRPr="00AD348A">
                    <w:rPr>
                      <w:spacing w:val="-10"/>
                      <w:w w:val="90"/>
                      <w:sz w:val="20"/>
                      <w:szCs w:val="20"/>
                    </w:rPr>
                    <w:t>=</w:t>
                  </w:r>
                </w:p>
              </w:tc>
              <w:tc>
                <w:tcPr>
                  <w:tcW w:w="1892" w:type="dxa"/>
                </w:tcPr>
                <w:p w14:paraId="34B07902" w14:textId="77777777" w:rsidR="00AD348A" w:rsidRPr="00AD348A" w:rsidRDefault="00AD348A" w:rsidP="007643A2">
                  <w:pPr>
                    <w:pStyle w:val="TableParagraph"/>
                    <w:spacing w:line="240" w:lineRule="auto"/>
                    <w:ind w:left="22"/>
                    <w:jc w:val="center"/>
                    <w:rPr>
                      <w:sz w:val="20"/>
                      <w:szCs w:val="20"/>
                    </w:rPr>
                  </w:pPr>
                  <w:r w:rsidRPr="00AD348A">
                    <w:rPr>
                      <w:spacing w:val="-2"/>
                      <w:sz w:val="20"/>
                      <w:szCs w:val="20"/>
                    </w:rPr>
                    <w:t>19,783</w:t>
                  </w:r>
                </w:p>
              </w:tc>
            </w:tr>
            <w:tr w:rsidR="00AD348A" w:rsidRPr="00AD348A" w14:paraId="6E126B89" w14:textId="77777777" w:rsidTr="007643A2">
              <w:trPr>
                <w:trHeight w:val="222"/>
              </w:trPr>
              <w:tc>
                <w:tcPr>
                  <w:tcW w:w="1560" w:type="dxa"/>
                </w:tcPr>
                <w:p w14:paraId="4E4C7F8F" w14:textId="77777777" w:rsidR="00AD348A" w:rsidRPr="00AD348A" w:rsidRDefault="00AD348A" w:rsidP="007643A2">
                  <w:pPr>
                    <w:pStyle w:val="TableParagraph"/>
                    <w:spacing w:before="16" w:line="240" w:lineRule="auto"/>
                    <w:ind w:left="22"/>
                    <w:rPr>
                      <w:sz w:val="20"/>
                      <w:szCs w:val="20"/>
                    </w:rPr>
                  </w:pPr>
                  <w:r w:rsidRPr="00AD348A">
                    <w:rPr>
                      <w:w w:val="80"/>
                      <w:sz w:val="20"/>
                      <w:szCs w:val="20"/>
                    </w:rPr>
                    <w:t>F(18,</w:t>
                  </w:r>
                  <w:r w:rsidRPr="00AD348A">
                    <w:rPr>
                      <w:spacing w:val="-2"/>
                      <w:w w:val="80"/>
                      <w:sz w:val="20"/>
                      <w:szCs w:val="20"/>
                    </w:rPr>
                    <w:t xml:space="preserve"> </w:t>
                  </w:r>
                  <w:r w:rsidRPr="00AD348A">
                    <w:rPr>
                      <w:spacing w:val="-2"/>
                      <w:w w:val="90"/>
                      <w:sz w:val="20"/>
                      <w:szCs w:val="20"/>
                    </w:rPr>
                    <w:t>19764)</w:t>
                  </w:r>
                </w:p>
              </w:tc>
              <w:tc>
                <w:tcPr>
                  <w:tcW w:w="229" w:type="dxa"/>
                </w:tcPr>
                <w:p w14:paraId="67C66D7C" w14:textId="77777777" w:rsidR="00AD348A" w:rsidRPr="00AD348A" w:rsidRDefault="00AD348A" w:rsidP="007643A2">
                  <w:pPr>
                    <w:pStyle w:val="TableParagraph"/>
                    <w:spacing w:before="16" w:line="240" w:lineRule="auto"/>
                    <w:ind w:left="22"/>
                    <w:jc w:val="center"/>
                    <w:rPr>
                      <w:sz w:val="20"/>
                      <w:szCs w:val="20"/>
                    </w:rPr>
                  </w:pPr>
                  <w:r w:rsidRPr="00AD348A">
                    <w:rPr>
                      <w:spacing w:val="-10"/>
                      <w:w w:val="90"/>
                      <w:sz w:val="20"/>
                      <w:szCs w:val="20"/>
                    </w:rPr>
                    <w:t>=</w:t>
                  </w:r>
                </w:p>
              </w:tc>
              <w:tc>
                <w:tcPr>
                  <w:tcW w:w="1892" w:type="dxa"/>
                </w:tcPr>
                <w:p w14:paraId="42631466" w14:textId="77777777" w:rsidR="00AD348A" w:rsidRPr="00AD348A" w:rsidRDefault="00AD348A" w:rsidP="007643A2">
                  <w:pPr>
                    <w:pStyle w:val="TableParagraph"/>
                    <w:spacing w:before="16" w:line="240" w:lineRule="auto"/>
                    <w:ind w:left="22"/>
                    <w:jc w:val="center"/>
                    <w:rPr>
                      <w:sz w:val="20"/>
                      <w:szCs w:val="20"/>
                    </w:rPr>
                  </w:pPr>
                  <w:r w:rsidRPr="00AD348A">
                    <w:rPr>
                      <w:spacing w:val="-2"/>
                      <w:sz w:val="20"/>
                      <w:szCs w:val="20"/>
                    </w:rPr>
                    <w:t>188.03</w:t>
                  </w:r>
                </w:p>
              </w:tc>
            </w:tr>
            <w:tr w:rsidR="00AD348A" w:rsidRPr="00AD348A" w14:paraId="46D49B88" w14:textId="77777777" w:rsidTr="007643A2">
              <w:trPr>
                <w:trHeight w:val="220"/>
              </w:trPr>
              <w:tc>
                <w:tcPr>
                  <w:tcW w:w="1560" w:type="dxa"/>
                </w:tcPr>
                <w:p w14:paraId="53B468D8" w14:textId="77777777" w:rsidR="00AD348A" w:rsidRPr="00AD348A" w:rsidRDefault="00AD348A" w:rsidP="007643A2">
                  <w:pPr>
                    <w:pStyle w:val="TableParagraph"/>
                    <w:spacing w:before="13" w:line="240" w:lineRule="auto"/>
                    <w:ind w:left="22"/>
                    <w:rPr>
                      <w:sz w:val="20"/>
                      <w:szCs w:val="20"/>
                    </w:rPr>
                  </w:pPr>
                  <w:r w:rsidRPr="00AD348A">
                    <w:rPr>
                      <w:w w:val="80"/>
                      <w:sz w:val="20"/>
                      <w:szCs w:val="20"/>
                    </w:rPr>
                    <w:t>Prob</w:t>
                  </w:r>
                  <w:r w:rsidRPr="00AD348A">
                    <w:rPr>
                      <w:spacing w:val="-2"/>
                      <w:w w:val="80"/>
                      <w:sz w:val="20"/>
                      <w:szCs w:val="20"/>
                    </w:rPr>
                    <w:t xml:space="preserve"> </w:t>
                  </w:r>
                  <w:r w:rsidRPr="00AD348A">
                    <w:rPr>
                      <w:w w:val="80"/>
                      <w:sz w:val="20"/>
                      <w:szCs w:val="20"/>
                    </w:rPr>
                    <w:t>&gt;</w:t>
                  </w:r>
                  <w:r w:rsidRPr="00AD348A">
                    <w:rPr>
                      <w:spacing w:val="-2"/>
                      <w:w w:val="80"/>
                      <w:sz w:val="20"/>
                      <w:szCs w:val="20"/>
                    </w:rPr>
                    <w:t xml:space="preserve"> </w:t>
                  </w:r>
                  <w:r w:rsidRPr="00AD348A">
                    <w:rPr>
                      <w:spacing w:val="-10"/>
                      <w:w w:val="80"/>
                      <w:sz w:val="20"/>
                      <w:szCs w:val="20"/>
                    </w:rPr>
                    <w:t>F</w:t>
                  </w:r>
                </w:p>
              </w:tc>
              <w:tc>
                <w:tcPr>
                  <w:tcW w:w="229" w:type="dxa"/>
                </w:tcPr>
                <w:p w14:paraId="4B270CE5" w14:textId="77777777" w:rsidR="00AD348A" w:rsidRPr="00AD348A" w:rsidRDefault="00AD348A" w:rsidP="007643A2">
                  <w:pPr>
                    <w:pStyle w:val="TableParagraph"/>
                    <w:spacing w:before="13" w:line="240" w:lineRule="auto"/>
                    <w:ind w:left="22"/>
                    <w:jc w:val="center"/>
                    <w:rPr>
                      <w:sz w:val="20"/>
                      <w:szCs w:val="20"/>
                    </w:rPr>
                  </w:pPr>
                  <w:r w:rsidRPr="00AD348A">
                    <w:rPr>
                      <w:spacing w:val="-10"/>
                      <w:w w:val="90"/>
                      <w:sz w:val="20"/>
                      <w:szCs w:val="20"/>
                    </w:rPr>
                    <w:t>=</w:t>
                  </w:r>
                </w:p>
              </w:tc>
              <w:tc>
                <w:tcPr>
                  <w:tcW w:w="1892" w:type="dxa"/>
                </w:tcPr>
                <w:p w14:paraId="342692A5" w14:textId="77777777" w:rsidR="00AD348A" w:rsidRPr="00AD348A" w:rsidRDefault="00AD348A" w:rsidP="007643A2">
                  <w:pPr>
                    <w:pStyle w:val="TableParagraph"/>
                    <w:spacing w:before="13" w:line="240" w:lineRule="auto"/>
                    <w:ind w:left="22"/>
                    <w:jc w:val="center"/>
                    <w:rPr>
                      <w:sz w:val="20"/>
                      <w:szCs w:val="20"/>
                    </w:rPr>
                  </w:pPr>
                  <w:r w:rsidRPr="00AD348A">
                    <w:rPr>
                      <w:spacing w:val="-2"/>
                      <w:sz w:val="20"/>
                      <w:szCs w:val="20"/>
                    </w:rPr>
                    <w:t>0.0000</w:t>
                  </w:r>
                </w:p>
              </w:tc>
            </w:tr>
            <w:tr w:rsidR="00AD348A" w:rsidRPr="00AD348A" w14:paraId="158B59EA" w14:textId="77777777" w:rsidTr="007643A2">
              <w:trPr>
                <w:trHeight w:val="215"/>
              </w:trPr>
              <w:tc>
                <w:tcPr>
                  <w:tcW w:w="1560" w:type="dxa"/>
                </w:tcPr>
                <w:p w14:paraId="655F9735" w14:textId="77777777" w:rsidR="00AD348A" w:rsidRPr="00AD348A" w:rsidRDefault="00AD348A" w:rsidP="007643A2">
                  <w:pPr>
                    <w:pStyle w:val="TableParagraph"/>
                    <w:spacing w:before="13" w:line="240" w:lineRule="auto"/>
                    <w:ind w:left="22"/>
                    <w:rPr>
                      <w:sz w:val="20"/>
                      <w:szCs w:val="20"/>
                    </w:rPr>
                  </w:pPr>
                  <w:r w:rsidRPr="00AD348A">
                    <w:rPr>
                      <w:spacing w:val="-2"/>
                      <w:w w:val="90"/>
                      <w:sz w:val="20"/>
                      <w:szCs w:val="20"/>
                    </w:rPr>
                    <w:t>R-</w:t>
                  </w:r>
                  <w:r w:rsidRPr="00AD348A">
                    <w:rPr>
                      <w:spacing w:val="-2"/>
                      <w:sz w:val="20"/>
                      <w:szCs w:val="20"/>
                    </w:rPr>
                    <w:t>squared</w:t>
                  </w:r>
                </w:p>
              </w:tc>
              <w:tc>
                <w:tcPr>
                  <w:tcW w:w="229" w:type="dxa"/>
                </w:tcPr>
                <w:p w14:paraId="1F38AE30" w14:textId="77777777" w:rsidR="00AD348A" w:rsidRPr="00AD348A" w:rsidRDefault="00AD348A" w:rsidP="007643A2">
                  <w:pPr>
                    <w:pStyle w:val="TableParagraph"/>
                    <w:spacing w:before="13" w:line="240" w:lineRule="auto"/>
                    <w:ind w:left="22"/>
                    <w:jc w:val="center"/>
                    <w:rPr>
                      <w:sz w:val="20"/>
                      <w:szCs w:val="20"/>
                    </w:rPr>
                  </w:pPr>
                  <w:r w:rsidRPr="00AD348A">
                    <w:rPr>
                      <w:spacing w:val="-10"/>
                      <w:w w:val="90"/>
                      <w:sz w:val="20"/>
                      <w:szCs w:val="20"/>
                    </w:rPr>
                    <w:t>=</w:t>
                  </w:r>
                </w:p>
              </w:tc>
              <w:tc>
                <w:tcPr>
                  <w:tcW w:w="1892" w:type="dxa"/>
                </w:tcPr>
                <w:p w14:paraId="5C7F2A6C" w14:textId="77777777" w:rsidR="00AD348A" w:rsidRPr="00AD348A" w:rsidRDefault="00AD348A" w:rsidP="007643A2">
                  <w:pPr>
                    <w:pStyle w:val="TableParagraph"/>
                    <w:spacing w:before="13" w:line="240" w:lineRule="auto"/>
                    <w:ind w:left="22"/>
                    <w:jc w:val="center"/>
                    <w:rPr>
                      <w:sz w:val="20"/>
                      <w:szCs w:val="20"/>
                    </w:rPr>
                  </w:pPr>
                  <w:r w:rsidRPr="00AD348A">
                    <w:rPr>
                      <w:spacing w:val="-2"/>
                      <w:sz w:val="20"/>
                      <w:szCs w:val="20"/>
                    </w:rPr>
                    <w:t>0.1592</w:t>
                  </w:r>
                </w:p>
              </w:tc>
            </w:tr>
            <w:tr w:rsidR="00AD348A" w:rsidRPr="00AD348A" w14:paraId="1687D146" w14:textId="77777777" w:rsidTr="007643A2">
              <w:trPr>
                <w:trHeight w:val="201"/>
              </w:trPr>
              <w:tc>
                <w:tcPr>
                  <w:tcW w:w="1560" w:type="dxa"/>
                </w:tcPr>
                <w:p w14:paraId="1E050FF8" w14:textId="77777777" w:rsidR="00AD348A" w:rsidRPr="00AD348A" w:rsidRDefault="00AD348A" w:rsidP="007643A2">
                  <w:pPr>
                    <w:pStyle w:val="TableParagraph"/>
                    <w:spacing w:before="9" w:line="240" w:lineRule="auto"/>
                    <w:ind w:left="22"/>
                    <w:rPr>
                      <w:sz w:val="20"/>
                      <w:szCs w:val="20"/>
                    </w:rPr>
                  </w:pPr>
                  <w:r w:rsidRPr="00AD348A">
                    <w:rPr>
                      <w:w w:val="80"/>
                      <w:sz w:val="20"/>
                      <w:szCs w:val="20"/>
                    </w:rPr>
                    <w:t>Root</w:t>
                  </w:r>
                  <w:r w:rsidRPr="00AD348A">
                    <w:rPr>
                      <w:spacing w:val="-5"/>
                      <w:w w:val="80"/>
                      <w:sz w:val="20"/>
                      <w:szCs w:val="20"/>
                    </w:rPr>
                    <w:t xml:space="preserve"> </w:t>
                  </w:r>
                  <w:r w:rsidRPr="00AD348A">
                    <w:rPr>
                      <w:spacing w:val="-5"/>
                      <w:w w:val="90"/>
                      <w:sz w:val="20"/>
                      <w:szCs w:val="20"/>
                    </w:rPr>
                    <w:t>MSE</w:t>
                  </w:r>
                </w:p>
              </w:tc>
              <w:tc>
                <w:tcPr>
                  <w:tcW w:w="229" w:type="dxa"/>
                </w:tcPr>
                <w:p w14:paraId="43426C25" w14:textId="77777777" w:rsidR="00AD348A" w:rsidRPr="00AD348A" w:rsidRDefault="00AD348A" w:rsidP="007643A2">
                  <w:pPr>
                    <w:pStyle w:val="TableParagraph"/>
                    <w:spacing w:before="9" w:line="240" w:lineRule="auto"/>
                    <w:ind w:left="22"/>
                    <w:jc w:val="center"/>
                    <w:rPr>
                      <w:sz w:val="20"/>
                      <w:szCs w:val="20"/>
                    </w:rPr>
                  </w:pPr>
                  <w:r w:rsidRPr="00AD348A">
                    <w:rPr>
                      <w:spacing w:val="-10"/>
                      <w:w w:val="90"/>
                      <w:sz w:val="20"/>
                      <w:szCs w:val="20"/>
                    </w:rPr>
                    <w:t>=</w:t>
                  </w:r>
                </w:p>
              </w:tc>
              <w:tc>
                <w:tcPr>
                  <w:tcW w:w="1892" w:type="dxa"/>
                </w:tcPr>
                <w:p w14:paraId="663B931E" w14:textId="77777777" w:rsidR="00AD348A" w:rsidRPr="00AD348A" w:rsidRDefault="00AD348A" w:rsidP="007643A2">
                  <w:pPr>
                    <w:pStyle w:val="TableParagraph"/>
                    <w:spacing w:before="9" w:line="240" w:lineRule="auto"/>
                    <w:ind w:left="22"/>
                    <w:jc w:val="center"/>
                    <w:rPr>
                      <w:sz w:val="20"/>
                      <w:szCs w:val="20"/>
                    </w:rPr>
                  </w:pPr>
                  <w:r w:rsidRPr="00AD348A">
                    <w:rPr>
                      <w:spacing w:val="-2"/>
                      <w:sz w:val="20"/>
                      <w:szCs w:val="20"/>
                    </w:rPr>
                    <w:t>.34929</w:t>
                  </w:r>
                </w:p>
              </w:tc>
            </w:tr>
          </w:tbl>
          <w:p w14:paraId="73742911" w14:textId="77777777" w:rsidR="00AD348A" w:rsidRPr="00AD348A" w:rsidRDefault="00AD348A" w:rsidP="007643A2">
            <w:pPr>
              <w:ind w:left="22"/>
              <w:rPr>
                <w:rFonts w:ascii="Times New Roman" w:hAnsi="Times New Roman" w:cs="Times New Roman"/>
                <w:sz w:val="20"/>
                <w:szCs w:val="20"/>
              </w:rPr>
            </w:pPr>
          </w:p>
        </w:tc>
      </w:tr>
    </w:tbl>
    <w:p w14:paraId="550CD4F9" w14:textId="2028C77D" w:rsidR="00AD348A" w:rsidRPr="00AD348A" w:rsidRDefault="00AD348A" w:rsidP="00AD348A">
      <w:pPr>
        <w:spacing w:before="94"/>
        <w:ind w:right="142"/>
        <w:rPr>
          <w:rFonts w:ascii="Times New Roman" w:hAnsi="Times New Roman" w:cs="Times New Roman"/>
        </w:rPr>
      </w:pPr>
      <w:r w:rsidRPr="00AD348A">
        <w:rPr>
          <w:rFonts w:ascii="Times New Roman" w:hAnsi="Times New Roman" w:cs="Times New Roman"/>
        </w:rPr>
        <w:t>Note: *** statistically significant at 1%, ** statistically significant at 5%, *statistically significant at 10%</w:t>
      </w:r>
    </w:p>
    <w:p w14:paraId="4F42ADF6" w14:textId="11B2E145" w:rsidR="00D443C9" w:rsidRPr="00D443C9" w:rsidRDefault="00D443C9" w:rsidP="00D77472">
      <w:pPr>
        <w:spacing w:after="0"/>
        <w:ind w:right="142"/>
        <w:jc w:val="both"/>
        <w:rPr>
          <w:rFonts w:ascii="Times New Roman" w:hAnsi="Times New Roman" w:cs="Times New Roman"/>
        </w:rPr>
      </w:pPr>
      <w:r w:rsidRPr="00D443C9">
        <w:rPr>
          <w:rFonts w:ascii="Times New Roman" w:hAnsi="Times New Roman" w:cs="Times New Roman"/>
        </w:rPr>
        <w:t xml:space="preserve">According to the results in </w:t>
      </w:r>
      <w:r w:rsidR="006561D1">
        <w:rPr>
          <w:rFonts w:ascii="Times New Roman" w:hAnsi="Times New Roman" w:cs="Times New Roman"/>
        </w:rPr>
        <w:t>T</w:t>
      </w:r>
      <w:r w:rsidRPr="00D443C9">
        <w:rPr>
          <w:rFonts w:ascii="Times New Roman" w:hAnsi="Times New Roman" w:cs="Times New Roman"/>
        </w:rPr>
        <w:t xml:space="preserve">able 8 all the variables except gender show significant impact on food security. The finding reveal a strong, positive </w:t>
      </w:r>
      <w:r w:rsidR="006561D1">
        <w:rPr>
          <w:rFonts w:ascii="Times New Roman" w:hAnsi="Times New Roman" w:cs="Times New Roman"/>
        </w:rPr>
        <w:t xml:space="preserve">and </w:t>
      </w:r>
      <w:r w:rsidRPr="00D443C9">
        <w:rPr>
          <w:rFonts w:ascii="Times New Roman" w:hAnsi="Times New Roman" w:cs="Times New Roman"/>
        </w:rPr>
        <w:t xml:space="preserve">significant relationship between household income diversification, and household food security, indicating </w:t>
      </w:r>
      <w:r w:rsidR="006561D1">
        <w:rPr>
          <w:rFonts w:ascii="Times New Roman" w:hAnsi="Times New Roman" w:cs="Times New Roman"/>
        </w:rPr>
        <w:t xml:space="preserve">that </w:t>
      </w:r>
      <w:r w:rsidRPr="00D443C9">
        <w:rPr>
          <w:rFonts w:ascii="Times New Roman" w:hAnsi="Times New Roman" w:cs="Times New Roman"/>
        </w:rPr>
        <w:t>having multiple income sources lead</w:t>
      </w:r>
      <w:r w:rsidR="006561D1">
        <w:rPr>
          <w:rFonts w:ascii="Times New Roman" w:hAnsi="Times New Roman" w:cs="Times New Roman"/>
        </w:rPr>
        <w:t>s to</w:t>
      </w:r>
      <w:r w:rsidRPr="00D443C9">
        <w:rPr>
          <w:rFonts w:ascii="Times New Roman" w:hAnsi="Times New Roman" w:cs="Times New Roman"/>
        </w:rPr>
        <w:t xml:space="preserve"> </w:t>
      </w:r>
      <w:proofErr w:type="spellStart"/>
      <w:r w:rsidRPr="00D443C9">
        <w:rPr>
          <w:rFonts w:ascii="Times New Roman" w:hAnsi="Times New Roman" w:cs="Times New Roman"/>
        </w:rPr>
        <w:t>to</w:t>
      </w:r>
      <w:proofErr w:type="spellEnd"/>
      <w:r w:rsidRPr="00D443C9">
        <w:rPr>
          <w:rFonts w:ascii="Times New Roman" w:hAnsi="Times New Roman" w:cs="Times New Roman"/>
        </w:rPr>
        <w:t xml:space="preserve"> more food secure household. This may reason of diversifying household income sources provide</w:t>
      </w:r>
      <w:r w:rsidR="006561D1">
        <w:rPr>
          <w:rFonts w:ascii="Times New Roman" w:hAnsi="Times New Roman" w:cs="Times New Roman"/>
        </w:rPr>
        <w:t>s</w:t>
      </w:r>
      <w:r w:rsidRPr="00D443C9">
        <w:rPr>
          <w:rFonts w:ascii="Times New Roman" w:hAnsi="Times New Roman" w:cs="Times New Roman"/>
        </w:rPr>
        <w:t xml:space="preserve"> sufficient resources to invest in their dietary needs. This finding aligns with previous studies by </w:t>
      </w:r>
      <w:proofErr w:type="spellStart"/>
      <w:r w:rsidRPr="00D443C9">
        <w:rPr>
          <w:rFonts w:ascii="Times New Roman" w:hAnsi="Times New Roman" w:cs="Times New Roman"/>
        </w:rPr>
        <w:t>Ekele</w:t>
      </w:r>
      <w:proofErr w:type="spellEnd"/>
      <w:r w:rsidRPr="00D443C9">
        <w:rPr>
          <w:rFonts w:ascii="Times New Roman" w:hAnsi="Times New Roman" w:cs="Times New Roman"/>
        </w:rPr>
        <w:t xml:space="preserve"> et al. (2019), Oyewole and Isah (2012), and </w:t>
      </w:r>
      <w:proofErr w:type="spellStart"/>
      <w:r w:rsidRPr="00D443C9">
        <w:rPr>
          <w:rFonts w:ascii="Times New Roman" w:hAnsi="Times New Roman" w:cs="Times New Roman"/>
        </w:rPr>
        <w:t>Degefa</w:t>
      </w:r>
      <w:proofErr w:type="spellEnd"/>
      <w:r w:rsidRPr="00D443C9">
        <w:rPr>
          <w:rFonts w:ascii="Times New Roman" w:hAnsi="Times New Roman" w:cs="Times New Roman"/>
        </w:rPr>
        <w:t xml:space="preserve"> and </w:t>
      </w:r>
      <w:proofErr w:type="spellStart"/>
      <w:r w:rsidRPr="00D443C9">
        <w:rPr>
          <w:rFonts w:ascii="Times New Roman" w:hAnsi="Times New Roman" w:cs="Times New Roman"/>
        </w:rPr>
        <w:t>Nyariki</w:t>
      </w:r>
      <w:proofErr w:type="spellEnd"/>
      <w:r w:rsidRPr="00D443C9">
        <w:rPr>
          <w:rFonts w:ascii="Times New Roman" w:hAnsi="Times New Roman" w:cs="Times New Roman"/>
        </w:rPr>
        <w:t xml:space="preserve"> et al. (2002). The consistency of these finding</w:t>
      </w:r>
      <w:r w:rsidR="006561D1">
        <w:rPr>
          <w:rFonts w:ascii="Times New Roman" w:hAnsi="Times New Roman" w:cs="Times New Roman"/>
        </w:rPr>
        <w:t>s</w:t>
      </w:r>
      <w:r w:rsidRPr="00D443C9">
        <w:rPr>
          <w:rFonts w:ascii="Times New Roman" w:hAnsi="Times New Roman" w:cs="Times New Roman"/>
        </w:rPr>
        <w:t xml:space="preserve"> across the world contexts underscores the universal importance of income diversification as a strategy for enhancing household resilience and food security.</w:t>
      </w:r>
    </w:p>
    <w:p w14:paraId="49CCC688" w14:textId="77777777" w:rsidR="004D6D3E" w:rsidRDefault="00D443C9" w:rsidP="004D6D3E">
      <w:pPr>
        <w:spacing w:after="0"/>
        <w:ind w:right="142" w:firstLine="720"/>
        <w:jc w:val="both"/>
        <w:rPr>
          <w:rFonts w:ascii="Times New Roman" w:hAnsi="Times New Roman" w:cs="Times New Roman"/>
        </w:rPr>
      </w:pPr>
      <w:r w:rsidRPr="00D443C9">
        <w:rPr>
          <w:rFonts w:ascii="Times New Roman" w:hAnsi="Times New Roman" w:cs="Times New Roman"/>
        </w:rPr>
        <w:t xml:space="preserve">A negative but significant relationship between household head </w:t>
      </w:r>
      <w:r w:rsidR="006561D1">
        <w:rPr>
          <w:rFonts w:ascii="Times New Roman" w:hAnsi="Times New Roman" w:cs="Times New Roman"/>
        </w:rPr>
        <w:t xml:space="preserve">age </w:t>
      </w:r>
      <w:r w:rsidRPr="00D443C9">
        <w:rPr>
          <w:rFonts w:ascii="Times New Roman" w:hAnsi="Times New Roman" w:cs="Times New Roman"/>
        </w:rPr>
        <w:t xml:space="preserve">and food security indicates that older households may face food security challenges. This finding aligns with the research of </w:t>
      </w:r>
      <w:proofErr w:type="spellStart"/>
      <w:r w:rsidRPr="00D443C9">
        <w:rPr>
          <w:rFonts w:ascii="Times New Roman" w:hAnsi="Times New Roman" w:cs="Times New Roman"/>
        </w:rPr>
        <w:t>Yizengaw</w:t>
      </w:r>
      <w:proofErr w:type="spellEnd"/>
      <w:r w:rsidRPr="00D443C9">
        <w:rPr>
          <w:rFonts w:ascii="Times New Roman" w:hAnsi="Times New Roman" w:cs="Times New Roman"/>
        </w:rPr>
        <w:t xml:space="preserve"> (2014), suggesting that as household heads age, their capacity to engage in labor-intensive activities may diminish, which leads to reduc</w:t>
      </w:r>
      <w:r w:rsidR="006561D1">
        <w:rPr>
          <w:rFonts w:ascii="Times New Roman" w:hAnsi="Times New Roman" w:cs="Times New Roman"/>
        </w:rPr>
        <w:t>ed</w:t>
      </w:r>
      <w:r w:rsidRPr="00D443C9">
        <w:rPr>
          <w:rFonts w:ascii="Times New Roman" w:hAnsi="Times New Roman" w:cs="Times New Roman"/>
        </w:rPr>
        <w:t xml:space="preserve"> household income and food security. In contrast, the education level of the household head positively affects food security, suggesting that when the household head is more educated, he or she will possess more knowledge and awareness regarding</w:t>
      </w:r>
      <w:r w:rsidR="006561D1">
        <w:rPr>
          <w:rFonts w:ascii="Times New Roman" w:hAnsi="Times New Roman" w:cs="Times New Roman"/>
        </w:rPr>
        <w:t xml:space="preserve"> decisions related to</w:t>
      </w:r>
      <w:r w:rsidRPr="00D443C9">
        <w:rPr>
          <w:rFonts w:ascii="Times New Roman" w:hAnsi="Times New Roman" w:cs="Times New Roman"/>
        </w:rPr>
        <w:t xml:space="preserve"> food consumption in households, which will ultimately lead to improv</w:t>
      </w:r>
      <w:r w:rsidR="004D6D3E">
        <w:rPr>
          <w:rFonts w:ascii="Times New Roman" w:hAnsi="Times New Roman" w:cs="Times New Roman"/>
        </w:rPr>
        <w:t>ed</w:t>
      </w:r>
      <w:r w:rsidRPr="00D443C9">
        <w:rPr>
          <w:rFonts w:ascii="Times New Roman" w:hAnsi="Times New Roman" w:cs="Times New Roman"/>
        </w:rPr>
        <w:t xml:space="preserve"> food security </w:t>
      </w:r>
      <w:r w:rsidR="004D6D3E">
        <w:rPr>
          <w:rFonts w:ascii="Times New Roman" w:hAnsi="Times New Roman" w:cs="Times New Roman"/>
        </w:rPr>
        <w:t>for</w:t>
      </w:r>
      <w:r w:rsidRPr="00D443C9">
        <w:rPr>
          <w:rFonts w:ascii="Times New Roman" w:hAnsi="Times New Roman" w:cs="Times New Roman"/>
        </w:rPr>
        <w:t xml:space="preserve"> the household. </w:t>
      </w:r>
    </w:p>
    <w:p w14:paraId="4C18A33D" w14:textId="4FE91A69" w:rsidR="00D443C9" w:rsidRPr="00D443C9" w:rsidRDefault="00D443C9" w:rsidP="004D6D3E">
      <w:pPr>
        <w:spacing w:after="0"/>
        <w:ind w:right="142" w:firstLine="720"/>
        <w:jc w:val="both"/>
        <w:rPr>
          <w:rFonts w:ascii="Times New Roman" w:hAnsi="Times New Roman" w:cs="Times New Roman"/>
        </w:rPr>
      </w:pPr>
      <w:r w:rsidRPr="00D443C9">
        <w:rPr>
          <w:rFonts w:ascii="Times New Roman" w:hAnsi="Times New Roman" w:cs="Times New Roman"/>
        </w:rPr>
        <w:t>Additionally</w:t>
      </w:r>
      <w:r w:rsidR="004D6D3E">
        <w:rPr>
          <w:rFonts w:ascii="Times New Roman" w:hAnsi="Times New Roman" w:cs="Times New Roman"/>
        </w:rPr>
        <w:t>,</w:t>
      </w:r>
      <w:r w:rsidRPr="00D443C9">
        <w:rPr>
          <w:rFonts w:ascii="Times New Roman" w:hAnsi="Times New Roman" w:cs="Times New Roman"/>
        </w:rPr>
        <w:t xml:space="preserve"> higher education levels provide opportunities to earn higher income</w:t>
      </w:r>
      <w:r w:rsidR="004D6D3E">
        <w:rPr>
          <w:rFonts w:ascii="Times New Roman" w:hAnsi="Times New Roman" w:cs="Times New Roman"/>
        </w:rPr>
        <w:t>s</w:t>
      </w:r>
      <w:r w:rsidRPr="00D443C9">
        <w:rPr>
          <w:rFonts w:ascii="Times New Roman" w:hAnsi="Times New Roman" w:cs="Times New Roman"/>
        </w:rPr>
        <w:t xml:space="preserve">, enabling households to ensure an adequate supply of nutritious food. Similar findings were reported by Augustine and </w:t>
      </w:r>
      <w:proofErr w:type="spellStart"/>
      <w:r w:rsidRPr="00D443C9">
        <w:rPr>
          <w:rFonts w:ascii="Times New Roman" w:hAnsi="Times New Roman" w:cs="Times New Roman"/>
        </w:rPr>
        <w:t>Kithu</w:t>
      </w:r>
      <w:proofErr w:type="spellEnd"/>
      <w:r w:rsidRPr="00D443C9">
        <w:rPr>
          <w:rFonts w:ascii="Times New Roman" w:hAnsi="Times New Roman" w:cs="Times New Roman"/>
        </w:rPr>
        <w:t xml:space="preserve"> (2020), </w:t>
      </w:r>
      <w:proofErr w:type="spellStart"/>
      <w:r w:rsidRPr="00D443C9">
        <w:rPr>
          <w:rFonts w:ascii="Times New Roman" w:hAnsi="Times New Roman" w:cs="Times New Roman"/>
        </w:rPr>
        <w:t>Mutiah</w:t>
      </w:r>
      <w:proofErr w:type="spellEnd"/>
      <w:r w:rsidRPr="00D443C9">
        <w:rPr>
          <w:rFonts w:ascii="Times New Roman" w:hAnsi="Times New Roman" w:cs="Times New Roman"/>
        </w:rPr>
        <w:t xml:space="preserve"> and </w:t>
      </w:r>
      <w:proofErr w:type="spellStart"/>
      <w:r w:rsidRPr="00D443C9">
        <w:rPr>
          <w:rFonts w:ascii="Times New Roman" w:hAnsi="Times New Roman" w:cs="Times New Roman"/>
        </w:rPr>
        <w:t>Istiqomah</w:t>
      </w:r>
      <w:proofErr w:type="spellEnd"/>
      <w:r w:rsidRPr="00D443C9">
        <w:rPr>
          <w:rFonts w:ascii="Times New Roman" w:hAnsi="Times New Roman" w:cs="Times New Roman"/>
        </w:rPr>
        <w:t xml:space="preserve"> (2017), Bekele et al. (2019), and </w:t>
      </w:r>
      <w:proofErr w:type="spellStart"/>
      <w:r w:rsidRPr="00D443C9">
        <w:rPr>
          <w:rFonts w:ascii="Times New Roman" w:hAnsi="Times New Roman" w:cs="Times New Roman"/>
        </w:rPr>
        <w:t>Kalansooriya</w:t>
      </w:r>
      <w:proofErr w:type="spellEnd"/>
      <w:r w:rsidRPr="00D443C9">
        <w:rPr>
          <w:rFonts w:ascii="Times New Roman" w:hAnsi="Times New Roman" w:cs="Times New Roman"/>
        </w:rPr>
        <w:t xml:space="preserve"> and </w:t>
      </w:r>
      <w:proofErr w:type="spellStart"/>
      <w:r w:rsidRPr="00D443C9">
        <w:rPr>
          <w:rFonts w:ascii="Times New Roman" w:hAnsi="Times New Roman" w:cs="Times New Roman"/>
        </w:rPr>
        <w:t>Chandrakumara</w:t>
      </w:r>
      <w:proofErr w:type="spellEnd"/>
      <w:r w:rsidRPr="00D443C9">
        <w:rPr>
          <w:rFonts w:ascii="Times New Roman" w:hAnsi="Times New Roman" w:cs="Times New Roman"/>
        </w:rPr>
        <w:t xml:space="preserve"> (2014). Furthermore, married individuals are more likely to lead households with higher food security compared to unmarried individuals. In Sri Lanka, married households are generally more food secure than single-person households due to </w:t>
      </w:r>
      <w:r w:rsidRPr="00D443C9">
        <w:rPr>
          <w:rFonts w:ascii="Times New Roman" w:hAnsi="Times New Roman" w:cs="Times New Roman"/>
        </w:rPr>
        <w:lastRenderedPageBreak/>
        <w:t xml:space="preserve">factors such as combined incomes, shared financial responsibilities, social support systems, effective labor division, and long-term planning for family needs. These elements contribute to increased stability, resource accessibility, and resilience against food poverty. This finding aligns with studies by </w:t>
      </w:r>
      <w:proofErr w:type="spellStart"/>
      <w:r w:rsidRPr="00D443C9">
        <w:rPr>
          <w:rFonts w:ascii="Times New Roman" w:hAnsi="Times New Roman" w:cs="Times New Roman"/>
        </w:rPr>
        <w:t>Djangmah</w:t>
      </w:r>
      <w:proofErr w:type="spellEnd"/>
      <w:r w:rsidRPr="00D443C9">
        <w:rPr>
          <w:rFonts w:ascii="Times New Roman" w:hAnsi="Times New Roman" w:cs="Times New Roman"/>
        </w:rPr>
        <w:t xml:space="preserve"> (2016), Yusuf et al. (2015), Habyarimana (2015), and </w:t>
      </w:r>
      <w:proofErr w:type="spellStart"/>
      <w:r w:rsidRPr="00D443C9">
        <w:rPr>
          <w:rFonts w:ascii="Times New Roman" w:hAnsi="Times New Roman" w:cs="Times New Roman"/>
        </w:rPr>
        <w:t>Sekhampu</w:t>
      </w:r>
      <w:proofErr w:type="spellEnd"/>
      <w:r w:rsidRPr="00D443C9">
        <w:rPr>
          <w:rFonts w:ascii="Times New Roman" w:hAnsi="Times New Roman" w:cs="Times New Roman"/>
        </w:rPr>
        <w:t xml:space="preserve"> (2013), all of which documented the protective effect of marriage on household food security. </w:t>
      </w:r>
    </w:p>
    <w:p w14:paraId="683B3213" w14:textId="1DE0C7D6" w:rsidR="00D443C9" w:rsidRPr="00D443C9" w:rsidRDefault="00D443C9" w:rsidP="00D77472">
      <w:pPr>
        <w:spacing w:after="0"/>
        <w:ind w:right="142" w:firstLine="720"/>
        <w:jc w:val="both"/>
        <w:rPr>
          <w:rFonts w:ascii="Times New Roman" w:hAnsi="Times New Roman" w:cs="Times New Roman"/>
        </w:rPr>
      </w:pPr>
      <w:r w:rsidRPr="00D443C9">
        <w:rPr>
          <w:rFonts w:ascii="Times New Roman" w:hAnsi="Times New Roman" w:cs="Times New Roman"/>
        </w:rPr>
        <w:t xml:space="preserve">Household composition also plays a crucial role in determining food security outcomes. </w:t>
      </w:r>
      <w:r w:rsidR="004D6D3E">
        <w:rPr>
          <w:rFonts w:ascii="Times New Roman" w:hAnsi="Times New Roman" w:cs="Times New Roman"/>
        </w:rPr>
        <w:t>A larger</w:t>
      </w:r>
      <w:r w:rsidRPr="00D443C9">
        <w:rPr>
          <w:rFonts w:ascii="Times New Roman" w:hAnsi="Times New Roman" w:cs="Times New Roman"/>
        </w:rPr>
        <w:t xml:space="preserve"> family size results </w:t>
      </w:r>
      <w:r w:rsidR="004D6D3E">
        <w:rPr>
          <w:rFonts w:ascii="Times New Roman" w:hAnsi="Times New Roman" w:cs="Times New Roman"/>
        </w:rPr>
        <w:t xml:space="preserve">in </w:t>
      </w:r>
      <w:r w:rsidRPr="00D443C9">
        <w:rPr>
          <w:rFonts w:ascii="Times New Roman" w:hAnsi="Times New Roman" w:cs="Times New Roman"/>
        </w:rPr>
        <w:t>a higher food requirement</w:t>
      </w:r>
      <w:r w:rsidR="004D6D3E">
        <w:rPr>
          <w:rFonts w:ascii="Times New Roman" w:hAnsi="Times New Roman" w:cs="Times New Roman"/>
        </w:rPr>
        <w:t>,</w:t>
      </w:r>
      <w:r w:rsidRPr="00D443C9">
        <w:rPr>
          <w:rFonts w:ascii="Times New Roman" w:hAnsi="Times New Roman" w:cs="Times New Roman"/>
        </w:rPr>
        <w:t xml:space="preserve"> which will lower the per capita food consumption in households and </w:t>
      </w:r>
      <w:r w:rsidR="004D6D3E">
        <w:rPr>
          <w:rFonts w:ascii="Times New Roman" w:hAnsi="Times New Roman" w:cs="Times New Roman"/>
        </w:rPr>
        <w:t>lead</w:t>
      </w:r>
      <w:r w:rsidRPr="00D443C9">
        <w:rPr>
          <w:rFonts w:ascii="Times New Roman" w:hAnsi="Times New Roman" w:cs="Times New Roman"/>
        </w:rPr>
        <w:t xml:space="preserve"> to food insecurity problems if the household income does not grow proportionally with household size. This outcome is consistent with findings from Adebayo and Ojo (2012), </w:t>
      </w:r>
      <w:proofErr w:type="spellStart"/>
      <w:r w:rsidRPr="00D443C9">
        <w:rPr>
          <w:rFonts w:ascii="Times New Roman" w:hAnsi="Times New Roman" w:cs="Times New Roman"/>
        </w:rPr>
        <w:t>Sikwela</w:t>
      </w:r>
      <w:proofErr w:type="spellEnd"/>
      <w:r w:rsidRPr="00D443C9">
        <w:rPr>
          <w:rFonts w:ascii="Times New Roman" w:hAnsi="Times New Roman" w:cs="Times New Roman"/>
        </w:rPr>
        <w:t xml:space="preserve"> (2008), and </w:t>
      </w:r>
      <w:proofErr w:type="spellStart"/>
      <w:r w:rsidRPr="00D443C9">
        <w:rPr>
          <w:rFonts w:ascii="Times New Roman" w:hAnsi="Times New Roman" w:cs="Times New Roman"/>
        </w:rPr>
        <w:t>Yizengaw</w:t>
      </w:r>
      <w:proofErr w:type="spellEnd"/>
      <w:r w:rsidRPr="00D443C9">
        <w:rPr>
          <w:rFonts w:ascii="Times New Roman" w:hAnsi="Times New Roman" w:cs="Times New Roman"/>
        </w:rPr>
        <w:t xml:space="preserve"> (2014). Similarly, households with more dependents are more likely to experience food insecurity compared to </w:t>
      </w:r>
      <w:r w:rsidR="004D6D3E">
        <w:rPr>
          <w:rFonts w:ascii="Times New Roman" w:hAnsi="Times New Roman" w:cs="Times New Roman"/>
        </w:rPr>
        <w:t>households</w:t>
      </w:r>
      <w:r w:rsidRPr="00D443C9">
        <w:rPr>
          <w:rFonts w:ascii="Times New Roman" w:hAnsi="Times New Roman" w:cs="Times New Roman"/>
        </w:rPr>
        <w:t xml:space="preserve"> with fewer dependents, primarily due to increased financial strain and challenges in resource allocation. As a result, households with a higher dependency ratio often struggle to maintain sufficient food security. This conclusion is supported by studies from </w:t>
      </w:r>
      <w:proofErr w:type="spellStart"/>
      <w:r w:rsidRPr="00D443C9">
        <w:rPr>
          <w:rFonts w:ascii="Times New Roman" w:hAnsi="Times New Roman" w:cs="Times New Roman"/>
        </w:rPr>
        <w:t>Akukwe</w:t>
      </w:r>
      <w:proofErr w:type="spellEnd"/>
      <w:r w:rsidRPr="00D443C9">
        <w:rPr>
          <w:rFonts w:ascii="Times New Roman" w:hAnsi="Times New Roman" w:cs="Times New Roman"/>
        </w:rPr>
        <w:t xml:space="preserve"> (2019); Bekele et al. (2019)</w:t>
      </w:r>
      <w:r w:rsidR="004D6D3E">
        <w:rPr>
          <w:rFonts w:ascii="Times New Roman" w:hAnsi="Times New Roman" w:cs="Times New Roman"/>
        </w:rPr>
        <w:t>,</w:t>
      </w:r>
      <w:r w:rsidRPr="00D443C9">
        <w:rPr>
          <w:rFonts w:ascii="Times New Roman" w:hAnsi="Times New Roman" w:cs="Times New Roman"/>
        </w:rPr>
        <w:t xml:space="preserve"> Dawit and </w:t>
      </w:r>
      <w:proofErr w:type="spellStart"/>
      <w:r w:rsidRPr="00D443C9">
        <w:rPr>
          <w:rFonts w:ascii="Times New Roman" w:hAnsi="Times New Roman" w:cs="Times New Roman"/>
        </w:rPr>
        <w:t>Zeray</w:t>
      </w:r>
      <w:proofErr w:type="spellEnd"/>
      <w:r w:rsidRPr="00D443C9">
        <w:rPr>
          <w:rFonts w:ascii="Times New Roman" w:hAnsi="Times New Roman" w:cs="Times New Roman"/>
        </w:rPr>
        <w:t xml:space="preserve"> (2017)</w:t>
      </w:r>
      <w:r w:rsidR="004D6D3E">
        <w:rPr>
          <w:rFonts w:ascii="Times New Roman" w:hAnsi="Times New Roman" w:cs="Times New Roman"/>
        </w:rPr>
        <w:t>,</w:t>
      </w:r>
      <w:r w:rsidRPr="00D443C9">
        <w:rPr>
          <w:rFonts w:ascii="Times New Roman" w:hAnsi="Times New Roman" w:cs="Times New Roman"/>
        </w:rPr>
        <w:t xml:space="preserve"> and </w:t>
      </w:r>
      <w:proofErr w:type="spellStart"/>
      <w:r w:rsidRPr="00D443C9">
        <w:rPr>
          <w:rFonts w:ascii="Times New Roman" w:hAnsi="Times New Roman" w:cs="Times New Roman"/>
        </w:rPr>
        <w:t>Sekhampu</w:t>
      </w:r>
      <w:proofErr w:type="spellEnd"/>
      <w:r w:rsidRPr="00D443C9">
        <w:rPr>
          <w:rFonts w:ascii="Times New Roman" w:hAnsi="Times New Roman" w:cs="Times New Roman"/>
        </w:rPr>
        <w:t xml:space="preserve"> (2013). However, having more educated members in </w:t>
      </w:r>
      <w:r w:rsidR="004D6D3E">
        <w:rPr>
          <w:rFonts w:ascii="Times New Roman" w:hAnsi="Times New Roman" w:cs="Times New Roman"/>
        </w:rPr>
        <w:t xml:space="preserve">the </w:t>
      </w:r>
      <w:r w:rsidRPr="00D443C9">
        <w:rPr>
          <w:rFonts w:ascii="Times New Roman" w:hAnsi="Times New Roman" w:cs="Times New Roman"/>
        </w:rPr>
        <w:t xml:space="preserve">household leads to </w:t>
      </w:r>
      <w:r w:rsidR="004D6D3E">
        <w:rPr>
          <w:rFonts w:ascii="Times New Roman" w:hAnsi="Times New Roman" w:cs="Times New Roman"/>
        </w:rPr>
        <w:t>improved</w:t>
      </w:r>
      <w:r w:rsidRPr="00D443C9">
        <w:rPr>
          <w:rFonts w:ascii="Times New Roman" w:hAnsi="Times New Roman" w:cs="Times New Roman"/>
        </w:rPr>
        <w:t xml:space="preserve"> food security as education provides skills, knowledge, and opportunities that lead to better employment, earnings, and resource management. Moreover, educated </w:t>
      </w:r>
      <w:r w:rsidR="004D6D3E">
        <w:rPr>
          <w:rFonts w:ascii="Times New Roman" w:hAnsi="Times New Roman" w:cs="Times New Roman"/>
        </w:rPr>
        <w:t>household</w:t>
      </w:r>
      <w:r w:rsidRPr="00D443C9">
        <w:rPr>
          <w:rFonts w:ascii="Times New Roman" w:hAnsi="Times New Roman" w:cs="Times New Roman"/>
        </w:rPr>
        <w:t xml:space="preserve"> members </w:t>
      </w:r>
      <w:r w:rsidR="004D6D3E">
        <w:rPr>
          <w:rFonts w:ascii="Times New Roman" w:hAnsi="Times New Roman" w:cs="Times New Roman"/>
        </w:rPr>
        <w:t>contribute</w:t>
      </w:r>
      <w:r w:rsidRPr="00D443C9">
        <w:rPr>
          <w:rFonts w:ascii="Times New Roman" w:hAnsi="Times New Roman" w:cs="Times New Roman"/>
        </w:rPr>
        <w:t xml:space="preserve"> to the </w:t>
      </w:r>
      <w:r w:rsidR="004D6D3E">
        <w:rPr>
          <w:rFonts w:ascii="Times New Roman" w:hAnsi="Times New Roman" w:cs="Times New Roman"/>
        </w:rPr>
        <w:t>household's</w:t>
      </w:r>
      <w:r w:rsidRPr="00D443C9">
        <w:rPr>
          <w:rFonts w:ascii="Times New Roman" w:hAnsi="Times New Roman" w:cs="Times New Roman"/>
        </w:rPr>
        <w:t xml:space="preserve"> </w:t>
      </w:r>
      <w:r w:rsidR="004D6D3E">
        <w:rPr>
          <w:rFonts w:ascii="Times New Roman" w:hAnsi="Times New Roman" w:cs="Times New Roman"/>
        </w:rPr>
        <w:t>earnings</w:t>
      </w:r>
      <w:r w:rsidRPr="00D443C9">
        <w:rPr>
          <w:rFonts w:ascii="Times New Roman" w:hAnsi="Times New Roman" w:cs="Times New Roman"/>
        </w:rPr>
        <w:t xml:space="preserve"> by engaging </w:t>
      </w:r>
      <w:r w:rsidR="004D6D3E">
        <w:rPr>
          <w:rFonts w:ascii="Times New Roman" w:hAnsi="Times New Roman" w:cs="Times New Roman"/>
        </w:rPr>
        <w:t xml:space="preserve">in </w:t>
      </w:r>
      <w:r w:rsidRPr="00D443C9">
        <w:rPr>
          <w:rFonts w:ascii="Times New Roman" w:hAnsi="Times New Roman" w:cs="Times New Roman"/>
        </w:rPr>
        <w:t>better-paying jobs and improve household decision-making related to nutrition and food management, ultimately leading to greater food security (Mutisya et al. 2016), .</w:t>
      </w:r>
    </w:p>
    <w:p w14:paraId="5DB32249" w14:textId="7ACAF65A" w:rsidR="00AD348A" w:rsidRDefault="00D443C9" w:rsidP="00D77472">
      <w:pPr>
        <w:spacing w:after="0"/>
        <w:ind w:right="142" w:firstLine="360"/>
        <w:jc w:val="both"/>
        <w:rPr>
          <w:rFonts w:ascii="Times New Roman" w:hAnsi="Times New Roman" w:cs="Times New Roman"/>
          <w:b/>
          <w:bCs/>
          <w:smallCaps/>
          <w:spacing w:val="-2"/>
        </w:rPr>
      </w:pPr>
      <w:r w:rsidRPr="00D443C9">
        <w:rPr>
          <w:rFonts w:ascii="Times New Roman" w:hAnsi="Times New Roman" w:cs="Times New Roman"/>
        </w:rPr>
        <w:t xml:space="preserve">Agricultural practices and economic factors also significantly influence household food security. Households that </w:t>
      </w:r>
      <w:r w:rsidR="004D6D3E">
        <w:rPr>
          <w:rFonts w:ascii="Times New Roman" w:hAnsi="Times New Roman" w:cs="Times New Roman"/>
        </w:rPr>
        <w:t>cultivate</w:t>
      </w:r>
      <w:r w:rsidRPr="00D443C9">
        <w:rPr>
          <w:rFonts w:ascii="Times New Roman" w:hAnsi="Times New Roman" w:cs="Times New Roman"/>
        </w:rPr>
        <w:t xml:space="preserve"> seasonal crops </w:t>
      </w:r>
      <w:r w:rsidR="004D6D3E">
        <w:rPr>
          <w:rFonts w:ascii="Times New Roman" w:hAnsi="Times New Roman" w:cs="Times New Roman"/>
        </w:rPr>
        <w:t>tend</w:t>
      </w:r>
      <w:r w:rsidRPr="00D443C9">
        <w:rPr>
          <w:rFonts w:ascii="Times New Roman" w:hAnsi="Times New Roman" w:cs="Times New Roman"/>
        </w:rPr>
        <w:t xml:space="preserve"> to have more food security </w:t>
      </w:r>
      <w:r w:rsidR="004D6D3E">
        <w:rPr>
          <w:rFonts w:ascii="Times New Roman" w:hAnsi="Times New Roman" w:cs="Times New Roman"/>
        </w:rPr>
        <w:t>compared</w:t>
      </w:r>
      <w:r w:rsidRPr="00D443C9">
        <w:rPr>
          <w:rFonts w:ascii="Times New Roman" w:hAnsi="Times New Roman" w:cs="Times New Roman"/>
        </w:rPr>
        <w:t xml:space="preserve"> to households which does not have such practices, as seasonal crops </w:t>
      </w:r>
      <w:r w:rsidR="004D6D3E">
        <w:rPr>
          <w:rFonts w:ascii="Times New Roman" w:hAnsi="Times New Roman" w:cs="Times New Roman"/>
        </w:rPr>
        <w:t>act</w:t>
      </w:r>
      <w:r w:rsidRPr="00D443C9">
        <w:rPr>
          <w:rFonts w:ascii="Times New Roman" w:hAnsi="Times New Roman" w:cs="Times New Roman"/>
        </w:rPr>
        <w:t xml:space="preserve"> as a buffer against price increases and market fluctuations, thereby enhancing the household’s overall food security. Evidence from </w:t>
      </w:r>
      <w:proofErr w:type="spellStart"/>
      <w:r w:rsidRPr="00D443C9">
        <w:rPr>
          <w:rFonts w:ascii="Times New Roman" w:hAnsi="Times New Roman" w:cs="Times New Roman"/>
        </w:rPr>
        <w:t>Aweke</w:t>
      </w:r>
      <w:proofErr w:type="spellEnd"/>
      <w:r w:rsidRPr="00D443C9">
        <w:rPr>
          <w:rFonts w:ascii="Times New Roman" w:hAnsi="Times New Roman" w:cs="Times New Roman"/>
        </w:rPr>
        <w:t xml:space="preserve"> et al. (2022) also indicates that </w:t>
      </w:r>
      <w:r w:rsidR="004D6D3E">
        <w:rPr>
          <w:rFonts w:ascii="Times New Roman" w:hAnsi="Times New Roman" w:cs="Times New Roman"/>
        </w:rPr>
        <w:t>households</w:t>
      </w:r>
      <w:r w:rsidRPr="00D443C9">
        <w:rPr>
          <w:rFonts w:ascii="Times New Roman" w:hAnsi="Times New Roman" w:cs="Times New Roman"/>
        </w:rPr>
        <w:t xml:space="preserve"> </w:t>
      </w:r>
      <w:r w:rsidR="004D6D3E">
        <w:rPr>
          <w:rFonts w:ascii="Times New Roman" w:hAnsi="Times New Roman" w:cs="Times New Roman"/>
        </w:rPr>
        <w:t>that</w:t>
      </w:r>
      <w:r w:rsidRPr="00D443C9">
        <w:rPr>
          <w:rFonts w:ascii="Times New Roman" w:hAnsi="Times New Roman" w:cs="Times New Roman"/>
        </w:rPr>
        <w:t xml:space="preserve"> cultivated seasonal crops like Maize</w:t>
      </w:r>
      <w:r w:rsidR="004D6D3E">
        <w:rPr>
          <w:rFonts w:ascii="Times New Roman" w:hAnsi="Times New Roman" w:cs="Times New Roman"/>
        </w:rPr>
        <w:t xml:space="preserve"> and beans</w:t>
      </w:r>
      <w:r w:rsidRPr="00D443C9">
        <w:rPr>
          <w:rFonts w:ascii="Times New Roman" w:hAnsi="Times New Roman" w:cs="Times New Roman"/>
        </w:rPr>
        <w:t xml:space="preserve"> </w:t>
      </w:r>
      <w:r w:rsidR="004D6D3E">
        <w:rPr>
          <w:rFonts w:ascii="Times New Roman" w:hAnsi="Times New Roman" w:cs="Times New Roman"/>
        </w:rPr>
        <w:t>had</w:t>
      </w:r>
      <w:r w:rsidRPr="00D443C9">
        <w:rPr>
          <w:rFonts w:ascii="Times New Roman" w:hAnsi="Times New Roman" w:cs="Times New Roman"/>
        </w:rPr>
        <w:t xml:space="preserve"> more food security </w:t>
      </w:r>
      <w:r w:rsidR="004D6D3E">
        <w:rPr>
          <w:rFonts w:ascii="Times New Roman" w:hAnsi="Times New Roman" w:cs="Times New Roman"/>
        </w:rPr>
        <w:t>compared</w:t>
      </w:r>
      <w:r w:rsidRPr="00D443C9">
        <w:rPr>
          <w:rFonts w:ascii="Times New Roman" w:hAnsi="Times New Roman" w:cs="Times New Roman"/>
        </w:rPr>
        <w:t xml:space="preserve"> to other Households. And also households with higher </w:t>
      </w:r>
      <w:r w:rsidR="004D6D3E">
        <w:rPr>
          <w:rFonts w:ascii="Times New Roman" w:hAnsi="Times New Roman" w:cs="Times New Roman"/>
        </w:rPr>
        <w:t>food-related</w:t>
      </w:r>
      <w:r w:rsidRPr="00D443C9">
        <w:rPr>
          <w:rFonts w:ascii="Times New Roman" w:hAnsi="Times New Roman" w:cs="Times New Roman"/>
        </w:rPr>
        <w:t xml:space="preserve"> spending tend to have more food security </w:t>
      </w:r>
      <w:r w:rsidR="004D6D3E">
        <w:rPr>
          <w:rFonts w:ascii="Times New Roman" w:hAnsi="Times New Roman" w:cs="Times New Roman"/>
        </w:rPr>
        <w:t>compared</w:t>
      </w:r>
      <w:r w:rsidRPr="00D443C9">
        <w:rPr>
          <w:rFonts w:ascii="Times New Roman" w:hAnsi="Times New Roman" w:cs="Times New Roman"/>
        </w:rPr>
        <w:t xml:space="preserve"> to </w:t>
      </w:r>
      <w:r w:rsidR="004D6D3E">
        <w:rPr>
          <w:rFonts w:ascii="Times New Roman" w:hAnsi="Times New Roman" w:cs="Times New Roman"/>
        </w:rPr>
        <w:t>households</w:t>
      </w:r>
      <w:r w:rsidRPr="00D443C9">
        <w:rPr>
          <w:rFonts w:ascii="Times New Roman" w:hAnsi="Times New Roman" w:cs="Times New Roman"/>
        </w:rPr>
        <w:t xml:space="preserve"> with low</w:t>
      </w:r>
      <w:r w:rsidR="004D6D3E">
        <w:rPr>
          <w:rFonts w:ascii="Times New Roman" w:hAnsi="Times New Roman" w:cs="Times New Roman"/>
        </w:rPr>
        <w:t>er</w:t>
      </w:r>
      <w:r w:rsidRPr="00D443C9">
        <w:rPr>
          <w:rFonts w:ascii="Times New Roman" w:hAnsi="Times New Roman" w:cs="Times New Roman"/>
        </w:rPr>
        <w:t xml:space="preserve"> </w:t>
      </w:r>
      <w:r w:rsidR="004D6D3E">
        <w:rPr>
          <w:rFonts w:ascii="Times New Roman" w:hAnsi="Times New Roman" w:cs="Times New Roman"/>
        </w:rPr>
        <w:t>food-related</w:t>
      </w:r>
      <w:r w:rsidRPr="00D443C9">
        <w:rPr>
          <w:rFonts w:ascii="Times New Roman" w:hAnsi="Times New Roman" w:cs="Times New Roman"/>
        </w:rPr>
        <w:t xml:space="preserve"> spending,  since they have access </w:t>
      </w:r>
      <w:r w:rsidR="004D6D3E">
        <w:rPr>
          <w:rFonts w:ascii="Times New Roman" w:hAnsi="Times New Roman" w:cs="Times New Roman"/>
        </w:rPr>
        <w:t xml:space="preserve">to </w:t>
      </w:r>
      <w:r w:rsidRPr="00D443C9">
        <w:rPr>
          <w:rFonts w:ascii="Times New Roman" w:hAnsi="Times New Roman" w:cs="Times New Roman"/>
        </w:rPr>
        <w:t xml:space="preserve">improved dietary quality, greater resilience to economic shocks, and enhanced purchasing power for a wider variety of food options. Consequently, higher monthly food expenses facilitate regular access to adequate and nutritious food resources, supporting household food security. This finding underscores the importance of adequate household income and resource allocation toward food purchases as determinants of food security outcomes. The connection between food security and religion is complex and shaped significantly by local cultural practices, economic circumstances and specific beliefs and customs within each religious group. A study </w:t>
      </w:r>
      <w:r w:rsidRPr="00D443C9">
        <w:rPr>
          <w:rFonts w:ascii="Times New Roman" w:hAnsi="Times New Roman" w:cs="Times New Roman"/>
        </w:rPr>
        <w:lastRenderedPageBreak/>
        <w:t>in Ghana found a positive relationship between food security and religion (</w:t>
      </w:r>
      <w:proofErr w:type="spellStart"/>
      <w:r w:rsidRPr="00D443C9">
        <w:rPr>
          <w:rFonts w:ascii="Times New Roman" w:hAnsi="Times New Roman" w:cs="Times New Roman"/>
        </w:rPr>
        <w:t>Atuoye</w:t>
      </w:r>
      <w:proofErr w:type="spellEnd"/>
      <w:r w:rsidRPr="00D443C9">
        <w:rPr>
          <w:rFonts w:ascii="Times New Roman" w:hAnsi="Times New Roman" w:cs="Times New Roman"/>
        </w:rPr>
        <w:t xml:space="preserve"> et al., 2019). </w:t>
      </w:r>
    </w:p>
    <w:p w14:paraId="12C707D1" w14:textId="77777777" w:rsidR="00683813" w:rsidRPr="00AD348A" w:rsidRDefault="00683813" w:rsidP="00AD348A">
      <w:pPr>
        <w:spacing w:before="94"/>
        <w:ind w:right="142"/>
        <w:jc w:val="both"/>
        <w:rPr>
          <w:rFonts w:ascii="Times New Roman" w:hAnsi="Times New Roman" w:cs="Times New Roman"/>
          <w:b/>
          <w:bCs/>
          <w:smallCaps/>
          <w:spacing w:val="-2"/>
        </w:rPr>
      </w:pPr>
    </w:p>
    <w:p w14:paraId="3C3721E3" w14:textId="3BC9BDE0" w:rsidR="00AD348A" w:rsidRPr="008722AD" w:rsidRDefault="00AA78D1" w:rsidP="008722AD">
      <w:pPr>
        <w:pStyle w:val="ListParagraph"/>
        <w:numPr>
          <w:ilvl w:val="0"/>
          <w:numId w:val="5"/>
        </w:numPr>
        <w:rPr>
          <w:rFonts w:ascii="Times New Roman" w:hAnsi="Times New Roman" w:cs="Times New Roman"/>
          <w:b/>
          <w:bCs/>
        </w:rPr>
      </w:pPr>
      <w:r w:rsidRPr="008722AD">
        <w:rPr>
          <w:rFonts w:ascii="Times New Roman" w:hAnsi="Times New Roman" w:cs="Times New Roman"/>
          <w:b/>
          <w:bCs/>
        </w:rPr>
        <w:t>Conclusions</w:t>
      </w:r>
    </w:p>
    <w:p w14:paraId="2A1BD35D" w14:textId="5D0A0C00" w:rsidR="00AD348A" w:rsidRPr="00AD348A" w:rsidRDefault="00AD348A" w:rsidP="00AD348A">
      <w:pPr>
        <w:spacing w:before="240"/>
        <w:jc w:val="both"/>
        <w:rPr>
          <w:rFonts w:ascii="Times New Roman" w:hAnsi="Times New Roman" w:cs="Times New Roman"/>
          <w:lang w:val=""/>
        </w:rPr>
      </w:pPr>
      <w:r w:rsidRPr="00AD348A">
        <w:rPr>
          <w:rFonts w:ascii="Times New Roman" w:hAnsi="Times New Roman" w:cs="Times New Roman"/>
          <w:lang w:val=""/>
        </w:rPr>
        <w:t xml:space="preserve">This study examined the relationship between household food security and income diversification using </w:t>
      </w:r>
      <w:r w:rsidR="008D7038">
        <w:rPr>
          <w:rFonts w:ascii="Times New Roman" w:hAnsi="Times New Roman" w:cs="Times New Roman"/>
          <w:lang w:val=""/>
        </w:rPr>
        <w:t xml:space="preserve">data from </w:t>
      </w:r>
      <w:r w:rsidRPr="00AD348A">
        <w:rPr>
          <w:rFonts w:ascii="Times New Roman" w:hAnsi="Times New Roman" w:cs="Times New Roman"/>
          <w:lang w:val=""/>
        </w:rPr>
        <w:t>19,783 households in Sri</w:t>
      </w:r>
      <w:r w:rsidR="008D7038">
        <w:rPr>
          <w:rFonts w:ascii="Times New Roman" w:hAnsi="Times New Roman" w:cs="Times New Roman"/>
          <w:lang w:val=""/>
        </w:rPr>
        <w:t xml:space="preserve"> L</w:t>
      </w:r>
      <w:r w:rsidRPr="00AD348A">
        <w:rPr>
          <w:rFonts w:ascii="Times New Roman" w:hAnsi="Times New Roman" w:cs="Times New Roman"/>
          <w:lang w:val=""/>
        </w:rPr>
        <w:t>anka. The finding reveal that there is a positive and significant relationship between these two.</w:t>
      </w:r>
    </w:p>
    <w:p w14:paraId="08885EB8" w14:textId="43AB134C" w:rsidR="00AD348A" w:rsidRPr="00AD348A" w:rsidRDefault="00AD348A" w:rsidP="00AD348A">
      <w:pPr>
        <w:spacing w:before="240"/>
        <w:jc w:val="both"/>
        <w:rPr>
          <w:rFonts w:ascii="Times New Roman" w:hAnsi="Times New Roman" w:cs="Times New Roman"/>
          <w:lang w:val=""/>
        </w:rPr>
      </w:pPr>
      <w:r w:rsidRPr="00AD348A">
        <w:rPr>
          <w:rFonts w:ascii="Times New Roman" w:hAnsi="Times New Roman" w:cs="Times New Roman"/>
          <w:lang w:val=""/>
        </w:rPr>
        <w:t xml:space="preserve">Even though approximately 59% </w:t>
      </w:r>
      <w:r w:rsidR="008D7038">
        <w:rPr>
          <w:rFonts w:ascii="Times New Roman" w:hAnsi="Times New Roman" w:cs="Times New Roman"/>
          <w:lang w:val=""/>
        </w:rPr>
        <w:t xml:space="preserve">of </w:t>
      </w:r>
      <w:r w:rsidRPr="00AD348A">
        <w:rPr>
          <w:rFonts w:ascii="Times New Roman" w:hAnsi="Times New Roman" w:cs="Times New Roman"/>
          <w:lang w:val=""/>
        </w:rPr>
        <w:t xml:space="preserve">Sri Lankan households diversified their income sources, there are clear sectoral differences, with the highest income diversification (61.8%)  observed in the </w:t>
      </w:r>
      <w:r w:rsidR="008D7038">
        <w:rPr>
          <w:rFonts w:ascii="Times New Roman" w:hAnsi="Times New Roman" w:cs="Times New Roman"/>
          <w:lang w:val=""/>
        </w:rPr>
        <w:t>r</w:t>
      </w:r>
      <w:r w:rsidRPr="00AD348A">
        <w:rPr>
          <w:rFonts w:ascii="Times New Roman" w:hAnsi="Times New Roman" w:cs="Times New Roman"/>
          <w:lang w:val=""/>
        </w:rPr>
        <w:t xml:space="preserve">ural sector. In comparison, the lowest </w:t>
      </w:r>
      <w:r w:rsidR="008D7038">
        <w:rPr>
          <w:rFonts w:ascii="Times New Roman" w:hAnsi="Times New Roman" w:cs="Times New Roman"/>
          <w:lang w:val=""/>
        </w:rPr>
        <w:t>level</w:t>
      </w:r>
      <w:r w:rsidRPr="00AD348A">
        <w:rPr>
          <w:rFonts w:ascii="Times New Roman" w:hAnsi="Times New Roman" w:cs="Times New Roman"/>
          <w:lang w:val=""/>
        </w:rPr>
        <w:t xml:space="preserve"> (44.3%) was recorded in the estate sector. T</w:t>
      </w:r>
      <w:r w:rsidR="008D7038">
        <w:rPr>
          <w:rFonts w:ascii="Times New Roman" w:hAnsi="Times New Roman" w:cs="Times New Roman"/>
          <w:lang w:val=""/>
        </w:rPr>
        <w:t>he</w:t>
      </w:r>
      <w:r w:rsidRPr="00AD348A">
        <w:rPr>
          <w:rFonts w:ascii="Times New Roman" w:hAnsi="Times New Roman" w:cs="Times New Roman"/>
          <w:lang w:val=""/>
        </w:rPr>
        <w:t xml:space="preserve"> Food Security Index (FSI) also reflects the same patterns by showing a</w:t>
      </w:r>
      <w:r w:rsidR="008D7038">
        <w:rPr>
          <w:rFonts w:ascii="Times New Roman" w:hAnsi="Times New Roman" w:cs="Times New Roman"/>
          <w:lang w:val=""/>
        </w:rPr>
        <w:t>n FSI value of</w:t>
      </w:r>
      <w:r w:rsidRPr="00AD348A">
        <w:rPr>
          <w:rFonts w:ascii="Times New Roman" w:hAnsi="Times New Roman" w:cs="Times New Roman"/>
          <w:lang w:val=""/>
        </w:rPr>
        <w:t xml:space="preserve"> 1.11</w:t>
      </w:r>
      <w:r w:rsidR="008D7038">
        <w:rPr>
          <w:rFonts w:ascii="Times New Roman" w:hAnsi="Times New Roman" w:cs="Times New Roman"/>
          <w:lang w:val=""/>
        </w:rPr>
        <w:t>,</w:t>
      </w:r>
      <w:r w:rsidRPr="00AD348A">
        <w:rPr>
          <w:rFonts w:ascii="Times New Roman" w:hAnsi="Times New Roman" w:cs="Times New Roman"/>
          <w:lang w:val=""/>
        </w:rPr>
        <w:t xml:space="preserve"> indicating overall moderate food security in Sri Lanka. While the rural and estate sector</w:t>
      </w:r>
      <w:r w:rsidR="008D7038">
        <w:rPr>
          <w:rFonts w:ascii="Times New Roman" w:hAnsi="Times New Roman" w:cs="Times New Roman"/>
          <w:lang w:val=""/>
        </w:rPr>
        <w:t>s</w:t>
      </w:r>
      <w:r w:rsidRPr="00AD348A">
        <w:rPr>
          <w:rFonts w:ascii="Times New Roman" w:hAnsi="Times New Roman" w:cs="Times New Roman"/>
          <w:lang w:val=""/>
        </w:rPr>
        <w:t xml:space="preserve"> </w:t>
      </w:r>
      <w:r w:rsidR="008D7038">
        <w:rPr>
          <w:rFonts w:ascii="Times New Roman" w:hAnsi="Times New Roman" w:cs="Times New Roman"/>
          <w:lang w:val=""/>
        </w:rPr>
        <w:t>maintain</w:t>
      </w:r>
      <w:r w:rsidRPr="00AD348A">
        <w:rPr>
          <w:rFonts w:ascii="Times New Roman" w:hAnsi="Times New Roman" w:cs="Times New Roman"/>
          <w:lang w:val=""/>
        </w:rPr>
        <w:t xml:space="preserve"> relatively food-secure conditions, the urban sector shows signs of food insecurity. </w:t>
      </w:r>
      <w:r w:rsidR="008D7038">
        <w:rPr>
          <w:rFonts w:ascii="Times New Roman" w:hAnsi="Times New Roman" w:cs="Times New Roman"/>
          <w:lang w:val=""/>
        </w:rPr>
        <w:t>Moreover,</w:t>
      </w:r>
      <w:r w:rsidRPr="00AD348A">
        <w:rPr>
          <w:rFonts w:ascii="Times New Roman" w:hAnsi="Times New Roman" w:cs="Times New Roman"/>
          <w:lang w:val=""/>
        </w:rPr>
        <w:t xml:space="preserve"> several sociodemographic factors </w:t>
      </w:r>
      <w:r w:rsidR="008D7038">
        <w:rPr>
          <w:rFonts w:ascii="Times New Roman" w:hAnsi="Times New Roman" w:cs="Times New Roman"/>
          <w:lang w:val=""/>
        </w:rPr>
        <w:t>were</w:t>
      </w:r>
      <w:r w:rsidRPr="00AD348A">
        <w:rPr>
          <w:rFonts w:ascii="Times New Roman" w:hAnsi="Times New Roman" w:cs="Times New Roman"/>
          <w:lang w:val=""/>
        </w:rPr>
        <w:t xml:space="preserve"> identified as factors affecting food security and income </w:t>
      </w:r>
      <w:r w:rsidR="008D7038">
        <w:rPr>
          <w:rFonts w:ascii="Times New Roman" w:hAnsi="Times New Roman" w:cs="Times New Roman"/>
          <w:lang w:val=""/>
        </w:rPr>
        <w:t>diversification</w:t>
      </w:r>
      <w:r w:rsidRPr="00AD348A">
        <w:rPr>
          <w:rFonts w:ascii="Times New Roman" w:hAnsi="Times New Roman" w:cs="Times New Roman"/>
          <w:lang w:val=""/>
        </w:rPr>
        <w:t xml:space="preserve">. </w:t>
      </w:r>
      <w:r w:rsidR="008D7038">
        <w:rPr>
          <w:rFonts w:ascii="Times New Roman" w:hAnsi="Times New Roman" w:cs="Times New Roman"/>
          <w:lang w:val=""/>
        </w:rPr>
        <w:t>These</w:t>
      </w:r>
      <w:r w:rsidRPr="00AD348A">
        <w:rPr>
          <w:rFonts w:ascii="Times New Roman" w:hAnsi="Times New Roman" w:cs="Times New Roman"/>
          <w:lang w:val=""/>
        </w:rPr>
        <w:t xml:space="preserve"> </w:t>
      </w:r>
      <w:r w:rsidR="008D7038">
        <w:rPr>
          <w:rFonts w:ascii="Times New Roman" w:hAnsi="Times New Roman" w:cs="Times New Roman"/>
          <w:lang w:val=""/>
        </w:rPr>
        <w:t>include</w:t>
      </w:r>
      <w:r w:rsidRPr="00AD348A">
        <w:rPr>
          <w:rFonts w:ascii="Times New Roman" w:hAnsi="Times New Roman" w:cs="Times New Roman"/>
          <w:lang w:val=""/>
        </w:rPr>
        <w:t xml:space="preserve"> household head characteristics, household size, dependency ratios, educational attainment, seasonal crop cultivation, food expenditure ratios, religion, and regional location.</w:t>
      </w:r>
    </w:p>
    <w:p w14:paraId="72A67AB4" w14:textId="1C7731DD" w:rsidR="00AD348A" w:rsidRPr="00AD348A" w:rsidRDefault="00AD348A" w:rsidP="00AD348A">
      <w:pPr>
        <w:spacing w:before="240"/>
        <w:jc w:val="both"/>
        <w:rPr>
          <w:rFonts w:ascii="Times New Roman" w:hAnsi="Times New Roman" w:cs="Times New Roman"/>
          <w:lang w:val=""/>
        </w:rPr>
      </w:pPr>
      <w:r w:rsidRPr="00AD348A">
        <w:rPr>
          <w:rFonts w:ascii="Times New Roman" w:hAnsi="Times New Roman" w:cs="Times New Roman"/>
          <w:lang w:val=""/>
        </w:rPr>
        <w:t>Based on the</w:t>
      </w:r>
      <w:r w:rsidR="008D7038">
        <w:rPr>
          <w:rFonts w:ascii="Times New Roman" w:hAnsi="Times New Roman" w:cs="Times New Roman"/>
          <w:lang w:val=""/>
        </w:rPr>
        <w:t>se</w:t>
      </w:r>
      <w:r w:rsidRPr="00AD348A">
        <w:rPr>
          <w:rFonts w:ascii="Times New Roman" w:hAnsi="Times New Roman" w:cs="Times New Roman"/>
          <w:lang w:val=""/>
        </w:rPr>
        <w:t xml:space="preserve"> </w:t>
      </w:r>
      <w:r w:rsidR="008D7038">
        <w:rPr>
          <w:rFonts w:ascii="Times New Roman" w:hAnsi="Times New Roman" w:cs="Times New Roman"/>
          <w:lang w:val=""/>
        </w:rPr>
        <w:t>findings,</w:t>
      </w:r>
      <w:r w:rsidRPr="00AD348A">
        <w:rPr>
          <w:rFonts w:ascii="Times New Roman" w:hAnsi="Times New Roman" w:cs="Times New Roman"/>
          <w:lang w:val=""/>
        </w:rPr>
        <w:t xml:space="preserve"> </w:t>
      </w:r>
      <w:r w:rsidR="008D7038">
        <w:rPr>
          <w:rFonts w:ascii="Times New Roman" w:hAnsi="Times New Roman" w:cs="Times New Roman"/>
          <w:lang w:val=""/>
        </w:rPr>
        <w:t xml:space="preserve">the </w:t>
      </w:r>
      <w:r w:rsidRPr="00AD348A">
        <w:rPr>
          <w:rFonts w:ascii="Times New Roman" w:hAnsi="Times New Roman" w:cs="Times New Roman"/>
          <w:lang w:val=""/>
        </w:rPr>
        <w:t xml:space="preserve">study </w:t>
      </w:r>
      <w:r w:rsidR="008D7038">
        <w:rPr>
          <w:rFonts w:ascii="Times New Roman" w:hAnsi="Times New Roman" w:cs="Times New Roman"/>
          <w:lang w:val=""/>
        </w:rPr>
        <w:t>suggests</w:t>
      </w:r>
      <w:r w:rsidRPr="00AD348A">
        <w:rPr>
          <w:rFonts w:ascii="Times New Roman" w:hAnsi="Times New Roman" w:cs="Times New Roman"/>
          <w:lang w:val=""/>
        </w:rPr>
        <w:t xml:space="preserve"> </w:t>
      </w:r>
      <w:r w:rsidR="008D7038">
        <w:rPr>
          <w:rFonts w:ascii="Times New Roman" w:hAnsi="Times New Roman" w:cs="Times New Roman"/>
          <w:lang w:val=""/>
        </w:rPr>
        <w:t>focusing</w:t>
      </w:r>
      <w:r w:rsidRPr="00AD348A">
        <w:rPr>
          <w:rFonts w:ascii="Times New Roman" w:hAnsi="Times New Roman" w:cs="Times New Roman"/>
          <w:lang w:val=""/>
        </w:rPr>
        <w:t xml:space="preserve"> on expanding vocational training and entrepreneurship support, particularly in urban and estate areas</w:t>
      </w:r>
      <w:r w:rsidR="008D7038">
        <w:rPr>
          <w:rFonts w:ascii="Times New Roman" w:hAnsi="Times New Roman" w:cs="Times New Roman"/>
          <w:lang w:val=""/>
        </w:rPr>
        <w:t>,</w:t>
      </w:r>
      <w:r w:rsidRPr="00AD348A">
        <w:rPr>
          <w:rFonts w:ascii="Times New Roman" w:hAnsi="Times New Roman" w:cs="Times New Roman"/>
          <w:lang w:val=""/>
        </w:rPr>
        <w:t xml:space="preserve"> with the intention of promoting income diversification strategies among households experiencing food insecurity. For further studies</w:t>
      </w:r>
      <w:r w:rsidR="008D7038">
        <w:rPr>
          <w:rFonts w:ascii="Times New Roman" w:hAnsi="Times New Roman" w:cs="Times New Roman"/>
          <w:lang w:val=""/>
        </w:rPr>
        <w:t>,</w:t>
      </w:r>
      <w:r w:rsidRPr="00AD348A">
        <w:rPr>
          <w:rFonts w:ascii="Times New Roman" w:hAnsi="Times New Roman" w:cs="Times New Roman"/>
          <w:lang w:val=""/>
        </w:rPr>
        <w:t xml:space="preserve"> the study </w:t>
      </w:r>
      <w:r w:rsidR="008D7038">
        <w:rPr>
          <w:rFonts w:ascii="Times New Roman" w:hAnsi="Times New Roman" w:cs="Times New Roman"/>
          <w:lang w:val=""/>
        </w:rPr>
        <w:t>recommends</w:t>
      </w:r>
      <w:r w:rsidRPr="00AD348A">
        <w:rPr>
          <w:rFonts w:ascii="Times New Roman" w:hAnsi="Times New Roman" w:cs="Times New Roman"/>
          <w:lang w:val=""/>
        </w:rPr>
        <w:t xml:space="preserve"> </w:t>
      </w:r>
      <w:r w:rsidR="008D7038">
        <w:rPr>
          <w:rFonts w:ascii="Times New Roman" w:hAnsi="Times New Roman" w:cs="Times New Roman"/>
          <w:lang w:val=""/>
        </w:rPr>
        <w:t>using</w:t>
      </w:r>
      <w:r w:rsidRPr="00AD348A">
        <w:rPr>
          <w:rFonts w:ascii="Times New Roman" w:hAnsi="Times New Roman" w:cs="Times New Roman"/>
          <w:lang w:val=""/>
        </w:rPr>
        <w:t xml:space="preserve"> longitudinal and qualitative approaches to address the limitations associated with this type of study.</w:t>
      </w:r>
    </w:p>
    <w:p w14:paraId="471DE2C0" w14:textId="77777777" w:rsidR="001B7010" w:rsidRDefault="001B7010" w:rsidP="0000512B">
      <w:pPr>
        <w:pStyle w:val="Heading1"/>
        <w:spacing w:before="0" w:line="240" w:lineRule="auto"/>
        <w:rPr>
          <w:rFonts w:ascii="Times New Roman" w:hAnsi="Times New Roman" w:cs="Times New Roman"/>
          <w:b/>
          <w:bCs/>
          <w:color w:val="000000" w:themeColor="text1"/>
          <w:sz w:val="22"/>
          <w:szCs w:val="22"/>
        </w:rPr>
      </w:pPr>
    </w:p>
    <w:p w14:paraId="0758760A" w14:textId="0C9EE758" w:rsidR="0000512B" w:rsidRDefault="002C0071" w:rsidP="0000512B">
      <w:pPr>
        <w:pStyle w:val="Heading1"/>
        <w:spacing w:before="0" w:line="240" w:lineRule="auto"/>
        <w:rPr>
          <w:rFonts w:ascii="Times New Roman" w:hAnsi="Times New Roman" w:cs="Times New Roman"/>
          <w:b/>
          <w:bCs/>
          <w:color w:val="000000" w:themeColor="text1"/>
          <w:sz w:val="22"/>
          <w:szCs w:val="22"/>
        </w:rPr>
      </w:pPr>
      <w:r w:rsidRPr="0000512B">
        <w:rPr>
          <w:rFonts w:ascii="Times New Roman" w:hAnsi="Times New Roman" w:cs="Times New Roman"/>
          <w:b/>
          <w:bCs/>
          <w:color w:val="000000" w:themeColor="text1"/>
          <w:sz w:val="22"/>
          <w:szCs w:val="22"/>
        </w:rPr>
        <w:t>References</w:t>
      </w:r>
      <w:r w:rsidR="00AF3DA1" w:rsidRPr="0000512B">
        <w:rPr>
          <w:rFonts w:ascii="Times New Roman" w:hAnsi="Times New Roman" w:cs="Times New Roman"/>
          <w:b/>
          <w:bCs/>
          <w:color w:val="000000" w:themeColor="text1"/>
          <w:sz w:val="22"/>
          <w:szCs w:val="22"/>
        </w:rPr>
        <w:t xml:space="preserve"> </w:t>
      </w:r>
    </w:p>
    <w:p w14:paraId="70B5F7A1" w14:textId="0459E2A5" w:rsidR="000E3D38" w:rsidRPr="0000512B" w:rsidRDefault="00AF3DA1" w:rsidP="0000512B">
      <w:pPr>
        <w:pStyle w:val="Heading1"/>
        <w:spacing w:before="0" w:line="240" w:lineRule="auto"/>
        <w:rPr>
          <w:rFonts w:ascii="Times New Roman" w:hAnsi="Times New Roman" w:cs="Times New Roman"/>
          <w:b/>
          <w:bCs/>
          <w:color w:val="000000" w:themeColor="text1"/>
          <w:sz w:val="22"/>
          <w:szCs w:val="22"/>
        </w:rPr>
      </w:pPr>
      <w:r w:rsidRPr="0000512B">
        <w:rPr>
          <w:rFonts w:ascii="Times New Roman" w:hAnsi="Times New Roman" w:cs="Times New Roman"/>
          <w:b/>
          <w:bCs/>
          <w:color w:val="000000" w:themeColor="text1"/>
          <w:sz w:val="22"/>
          <w:szCs w:val="22"/>
        </w:rPr>
        <w:t xml:space="preserve"> </w:t>
      </w:r>
    </w:p>
    <w:p w14:paraId="6E5D7CDE"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Adem, M., &amp; </w:t>
      </w:r>
      <w:proofErr w:type="spellStart"/>
      <w:r w:rsidRPr="0000512B">
        <w:rPr>
          <w:sz w:val="22"/>
          <w:szCs w:val="22"/>
        </w:rPr>
        <w:t>Tesafa</w:t>
      </w:r>
      <w:proofErr w:type="spellEnd"/>
      <w:r w:rsidRPr="0000512B">
        <w:rPr>
          <w:sz w:val="22"/>
          <w:szCs w:val="22"/>
        </w:rPr>
        <w:t xml:space="preserve">, F. (2020). Intensity of income diversification among smallholder farmers in </w:t>
      </w:r>
      <w:proofErr w:type="spellStart"/>
      <w:r w:rsidRPr="0000512B">
        <w:rPr>
          <w:sz w:val="22"/>
          <w:szCs w:val="22"/>
        </w:rPr>
        <w:t>Asayita</w:t>
      </w:r>
      <w:proofErr w:type="spellEnd"/>
      <w:r w:rsidRPr="0000512B">
        <w:rPr>
          <w:sz w:val="22"/>
          <w:szCs w:val="22"/>
        </w:rPr>
        <w:t xml:space="preserve"> Woreda, Afar Region, Ethiopia. </w:t>
      </w:r>
      <w:r w:rsidRPr="0000512B">
        <w:rPr>
          <w:rStyle w:val="Emphasis"/>
          <w:sz w:val="22"/>
          <w:szCs w:val="22"/>
        </w:rPr>
        <w:t>Cogent Economics &amp; Finance, 8</w:t>
      </w:r>
      <w:r w:rsidRPr="0000512B">
        <w:rPr>
          <w:sz w:val="22"/>
          <w:szCs w:val="22"/>
        </w:rPr>
        <w:t xml:space="preserve">(1), 1759394. </w:t>
      </w:r>
      <w:hyperlink r:id="rId13" w:history="1">
        <w:r w:rsidRPr="0000512B">
          <w:rPr>
            <w:rStyle w:val="Hyperlink"/>
            <w:sz w:val="22"/>
            <w:szCs w:val="22"/>
          </w:rPr>
          <w:t>https://doi.org/10.1080/23322039.2020.1759394</w:t>
        </w:r>
      </w:hyperlink>
    </w:p>
    <w:p w14:paraId="138C37D4" w14:textId="77777777" w:rsidR="00120D4B" w:rsidRPr="0000512B" w:rsidRDefault="00120D4B" w:rsidP="0000512B">
      <w:pPr>
        <w:pStyle w:val="whitespace-normal"/>
        <w:spacing w:before="0" w:beforeAutospacing="0" w:after="0" w:afterAutospacing="0"/>
        <w:ind w:left="284" w:hanging="284"/>
        <w:jc w:val="both"/>
        <w:rPr>
          <w:sz w:val="22"/>
          <w:szCs w:val="22"/>
        </w:rPr>
      </w:pPr>
      <w:proofErr w:type="spellStart"/>
      <w:r w:rsidRPr="0000512B">
        <w:rPr>
          <w:sz w:val="22"/>
          <w:szCs w:val="22"/>
        </w:rPr>
        <w:t>Agbola</w:t>
      </w:r>
      <w:proofErr w:type="spellEnd"/>
      <w:r w:rsidRPr="0000512B">
        <w:rPr>
          <w:sz w:val="22"/>
          <w:szCs w:val="22"/>
        </w:rPr>
        <w:t xml:space="preserve">, P. O., </w:t>
      </w:r>
      <w:proofErr w:type="spellStart"/>
      <w:r w:rsidRPr="0000512B">
        <w:rPr>
          <w:sz w:val="22"/>
          <w:szCs w:val="22"/>
        </w:rPr>
        <w:t>Awotide</w:t>
      </w:r>
      <w:proofErr w:type="spellEnd"/>
      <w:r w:rsidRPr="0000512B">
        <w:rPr>
          <w:sz w:val="22"/>
          <w:szCs w:val="22"/>
        </w:rPr>
        <w:t xml:space="preserve">, D. O., </w:t>
      </w:r>
      <w:proofErr w:type="spellStart"/>
      <w:r w:rsidRPr="0000512B">
        <w:rPr>
          <w:sz w:val="22"/>
          <w:szCs w:val="22"/>
        </w:rPr>
        <w:t>Ikpi</w:t>
      </w:r>
      <w:proofErr w:type="spellEnd"/>
      <w:r w:rsidRPr="0000512B">
        <w:rPr>
          <w:sz w:val="22"/>
          <w:szCs w:val="22"/>
        </w:rPr>
        <w:t xml:space="preserve">, A. E., </w:t>
      </w:r>
      <w:proofErr w:type="spellStart"/>
      <w:r w:rsidRPr="0000512B">
        <w:rPr>
          <w:sz w:val="22"/>
          <w:szCs w:val="22"/>
        </w:rPr>
        <w:t>Okoruwa</w:t>
      </w:r>
      <w:proofErr w:type="spellEnd"/>
      <w:r w:rsidRPr="0000512B">
        <w:rPr>
          <w:sz w:val="22"/>
          <w:szCs w:val="22"/>
        </w:rPr>
        <w:t xml:space="preserve">, V. O., &amp; Babalola, D. A. (2008). </w:t>
      </w:r>
      <w:r w:rsidRPr="0000512B">
        <w:rPr>
          <w:rStyle w:val="Emphasis"/>
          <w:sz w:val="22"/>
          <w:szCs w:val="22"/>
        </w:rPr>
        <w:t>Effect of income diversification strategies on food insecurity status of farming households in Africa</w:t>
      </w:r>
      <w:r w:rsidRPr="0000512B">
        <w:rPr>
          <w:sz w:val="22"/>
          <w:szCs w:val="22"/>
        </w:rPr>
        <w:t>. Paper presented at the 12th EAAE Congress, Gent, Belgium.</w:t>
      </w:r>
    </w:p>
    <w:p w14:paraId="05467824" w14:textId="77777777" w:rsidR="00120D4B" w:rsidRPr="0000512B" w:rsidRDefault="00120D4B" w:rsidP="0000512B">
      <w:pPr>
        <w:pStyle w:val="whitespace-normal"/>
        <w:spacing w:before="0" w:beforeAutospacing="0" w:after="0" w:afterAutospacing="0"/>
        <w:ind w:left="284" w:hanging="284"/>
        <w:jc w:val="both"/>
        <w:rPr>
          <w:sz w:val="22"/>
          <w:szCs w:val="22"/>
        </w:rPr>
      </w:pPr>
      <w:proofErr w:type="spellStart"/>
      <w:r w:rsidRPr="0000512B">
        <w:rPr>
          <w:sz w:val="22"/>
          <w:szCs w:val="22"/>
        </w:rPr>
        <w:t>Ajaero</w:t>
      </w:r>
      <w:proofErr w:type="spellEnd"/>
      <w:r w:rsidRPr="0000512B">
        <w:rPr>
          <w:sz w:val="22"/>
          <w:szCs w:val="22"/>
        </w:rPr>
        <w:t xml:space="preserve">, C. (2017). A gender perspective on the impact of flood on the food security of households in rural communities of Anambra State, Nigeria. </w:t>
      </w:r>
      <w:r w:rsidRPr="0000512B">
        <w:rPr>
          <w:rStyle w:val="Emphasis"/>
          <w:sz w:val="22"/>
          <w:szCs w:val="22"/>
        </w:rPr>
        <w:t>Food Security, 9</w:t>
      </w:r>
      <w:r w:rsidRPr="0000512B">
        <w:rPr>
          <w:sz w:val="22"/>
          <w:szCs w:val="22"/>
        </w:rPr>
        <w:t xml:space="preserve">(4), 685–695. </w:t>
      </w:r>
      <w:hyperlink r:id="rId14" w:history="1">
        <w:r w:rsidRPr="0000512B">
          <w:rPr>
            <w:rStyle w:val="Hyperlink"/>
            <w:sz w:val="22"/>
            <w:szCs w:val="22"/>
          </w:rPr>
          <w:t>https://doi.org/10.1007/s12571-017-0695-x</w:t>
        </w:r>
      </w:hyperlink>
    </w:p>
    <w:p w14:paraId="7B7BB26C"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Akeem, A. A., Kazeem, O. A., </w:t>
      </w:r>
      <w:proofErr w:type="spellStart"/>
      <w:r w:rsidRPr="0000512B">
        <w:rPr>
          <w:sz w:val="22"/>
          <w:szCs w:val="22"/>
        </w:rPr>
        <w:t>Dumilare</w:t>
      </w:r>
      <w:proofErr w:type="spellEnd"/>
      <w:r w:rsidRPr="0000512B">
        <w:rPr>
          <w:sz w:val="22"/>
          <w:szCs w:val="22"/>
        </w:rPr>
        <w:t xml:space="preserve">, M. F., &amp; </w:t>
      </w:r>
      <w:proofErr w:type="spellStart"/>
      <w:r w:rsidRPr="0000512B">
        <w:rPr>
          <w:sz w:val="22"/>
          <w:szCs w:val="22"/>
        </w:rPr>
        <w:t>Tohib</w:t>
      </w:r>
      <w:proofErr w:type="spellEnd"/>
      <w:r w:rsidRPr="0000512B">
        <w:rPr>
          <w:sz w:val="22"/>
          <w:szCs w:val="22"/>
        </w:rPr>
        <w:t xml:space="preserve">, O. O. (2020). Food security and income diversification nexus: USDA approach. </w:t>
      </w:r>
      <w:r w:rsidRPr="0000512B">
        <w:rPr>
          <w:rStyle w:val="Emphasis"/>
          <w:sz w:val="22"/>
          <w:szCs w:val="22"/>
        </w:rPr>
        <w:t xml:space="preserve">Scientific Papers Series: </w:t>
      </w:r>
      <w:r w:rsidRPr="0000512B">
        <w:rPr>
          <w:rStyle w:val="Emphasis"/>
          <w:sz w:val="22"/>
          <w:szCs w:val="22"/>
        </w:rPr>
        <w:lastRenderedPageBreak/>
        <w:t>Management, Economic Engineering in Agriculture and Rural Development, 20</w:t>
      </w:r>
      <w:r w:rsidRPr="0000512B">
        <w:rPr>
          <w:sz w:val="22"/>
          <w:szCs w:val="22"/>
        </w:rPr>
        <w:t>(3), 13–23.</w:t>
      </w:r>
    </w:p>
    <w:p w14:paraId="5378E606"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lang w:val="it-IT"/>
        </w:rPr>
        <w:t xml:space="preserve">Akrasi, R. O., Eddico, P. N., &amp; Adarkwah, R. (2020). </w:t>
      </w:r>
      <w:r w:rsidRPr="0000512B">
        <w:rPr>
          <w:sz w:val="22"/>
          <w:szCs w:val="22"/>
        </w:rPr>
        <w:t xml:space="preserve">Income diversification strategies and household food security among rice farmers in the North </w:t>
      </w:r>
      <w:proofErr w:type="spellStart"/>
      <w:r w:rsidRPr="0000512B">
        <w:rPr>
          <w:sz w:val="22"/>
          <w:szCs w:val="22"/>
        </w:rPr>
        <w:t>Tongu</w:t>
      </w:r>
      <w:proofErr w:type="spellEnd"/>
      <w:r w:rsidRPr="0000512B">
        <w:rPr>
          <w:sz w:val="22"/>
          <w:szCs w:val="22"/>
        </w:rPr>
        <w:t xml:space="preserve"> District, Ghana. </w:t>
      </w:r>
      <w:r w:rsidRPr="0000512B">
        <w:rPr>
          <w:rStyle w:val="Emphasis"/>
          <w:sz w:val="22"/>
          <w:szCs w:val="22"/>
        </w:rPr>
        <w:t>Journal of Food Security, 8</w:t>
      </w:r>
      <w:r w:rsidRPr="0000512B">
        <w:rPr>
          <w:sz w:val="22"/>
          <w:szCs w:val="22"/>
        </w:rPr>
        <w:t xml:space="preserve">(3), 77–88. </w:t>
      </w:r>
      <w:hyperlink r:id="rId15" w:history="1">
        <w:r w:rsidRPr="0000512B">
          <w:rPr>
            <w:rStyle w:val="Hyperlink"/>
            <w:sz w:val="22"/>
            <w:szCs w:val="22"/>
          </w:rPr>
          <w:t>https://doi.org/10.12691/jfs-8-3-1</w:t>
        </w:r>
      </w:hyperlink>
    </w:p>
    <w:p w14:paraId="601D59B5" w14:textId="77777777" w:rsidR="00120D4B" w:rsidRPr="0000512B" w:rsidRDefault="00120D4B" w:rsidP="0000512B">
      <w:pPr>
        <w:pStyle w:val="whitespace-normal"/>
        <w:spacing w:before="0" w:beforeAutospacing="0" w:after="0" w:afterAutospacing="0"/>
        <w:ind w:left="284" w:hanging="284"/>
        <w:jc w:val="both"/>
        <w:rPr>
          <w:sz w:val="22"/>
          <w:szCs w:val="22"/>
        </w:rPr>
      </w:pPr>
      <w:proofErr w:type="spellStart"/>
      <w:r w:rsidRPr="0000512B">
        <w:rPr>
          <w:sz w:val="22"/>
          <w:szCs w:val="22"/>
        </w:rPr>
        <w:t>Akukwe</w:t>
      </w:r>
      <w:proofErr w:type="spellEnd"/>
      <w:r w:rsidRPr="0000512B">
        <w:rPr>
          <w:sz w:val="22"/>
          <w:szCs w:val="22"/>
        </w:rPr>
        <w:t xml:space="preserve">, T. I. (2019). </w:t>
      </w:r>
      <w:r w:rsidRPr="0000512B">
        <w:rPr>
          <w:rStyle w:val="Emphasis"/>
          <w:sz w:val="22"/>
          <w:szCs w:val="22"/>
        </w:rPr>
        <w:t>Spatial analysis of the effects of flooding on food security of households in rural communities of southeastern Nigeria</w:t>
      </w:r>
      <w:r w:rsidRPr="0000512B">
        <w:rPr>
          <w:sz w:val="22"/>
          <w:szCs w:val="22"/>
        </w:rPr>
        <w:t xml:space="preserve"> (Doctoral dissertation). University of Nairobi, Kenya.</w:t>
      </w:r>
    </w:p>
    <w:p w14:paraId="61075350"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Ashby, S., Kleve, S., Rebecca, M. K., &amp; Palermo, C. (2016). Measurement of the dimensions of food insecurity in developed countries: A systematic literature review. </w:t>
      </w:r>
      <w:r w:rsidRPr="0000512B">
        <w:rPr>
          <w:rStyle w:val="Emphasis"/>
          <w:sz w:val="22"/>
          <w:szCs w:val="22"/>
        </w:rPr>
        <w:t>Public Health Nutrition, 19</w:t>
      </w:r>
      <w:r w:rsidRPr="0000512B">
        <w:rPr>
          <w:sz w:val="22"/>
          <w:szCs w:val="22"/>
        </w:rPr>
        <w:t xml:space="preserve">(16), 2887–2896. </w:t>
      </w:r>
      <w:hyperlink r:id="rId16" w:history="1">
        <w:r w:rsidRPr="0000512B">
          <w:rPr>
            <w:rStyle w:val="Hyperlink"/>
            <w:sz w:val="22"/>
            <w:szCs w:val="22"/>
          </w:rPr>
          <w:t>https://doi.org/10.1017/S1368980016001166</w:t>
        </w:r>
      </w:hyperlink>
    </w:p>
    <w:p w14:paraId="711406BE"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Asian Development Bank. (2023). </w:t>
      </w:r>
      <w:r w:rsidRPr="0000512B">
        <w:rPr>
          <w:rStyle w:val="Emphasis"/>
          <w:sz w:val="22"/>
          <w:szCs w:val="22"/>
        </w:rPr>
        <w:t>Sri Lanka urgent response to a food crisis</w:t>
      </w:r>
      <w:r w:rsidRPr="0000512B">
        <w:rPr>
          <w:sz w:val="22"/>
          <w:szCs w:val="22"/>
        </w:rPr>
        <w:t xml:space="preserve">. Retrieved from </w:t>
      </w:r>
      <w:hyperlink r:id="rId17" w:history="1">
        <w:r w:rsidRPr="0000512B">
          <w:rPr>
            <w:rStyle w:val="Hyperlink"/>
            <w:sz w:val="22"/>
            <w:szCs w:val="22"/>
          </w:rPr>
          <w:t>https://www.adb.org</w:t>
        </w:r>
      </w:hyperlink>
    </w:p>
    <w:p w14:paraId="28538955" w14:textId="77777777" w:rsidR="00120D4B" w:rsidRPr="0000512B" w:rsidRDefault="00120D4B" w:rsidP="0000512B">
      <w:pPr>
        <w:pStyle w:val="whitespace-normal"/>
        <w:spacing w:before="0" w:beforeAutospacing="0" w:after="0" w:afterAutospacing="0"/>
        <w:ind w:left="284" w:hanging="284"/>
        <w:jc w:val="both"/>
        <w:rPr>
          <w:sz w:val="22"/>
          <w:szCs w:val="22"/>
        </w:rPr>
      </w:pPr>
      <w:proofErr w:type="spellStart"/>
      <w:r w:rsidRPr="0000512B">
        <w:rPr>
          <w:sz w:val="22"/>
          <w:szCs w:val="22"/>
        </w:rPr>
        <w:t>Atuoye</w:t>
      </w:r>
      <w:proofErr w:type="spellEnd"/>
      <w:r w:rsidRPr="0000512B">
        <w:rPr>
          <w:sz w:val="22"/>
          <w:szCs w:val="22"/>
        </w:rPr>
        <w:t xml:space="preserve">, K. N., </w:t>
      </w:r>
      <w:proofErr w:type="spellStart"/>
      <w:r w:rsidRPr="0000512B">
        <w:rPr>
          <w:sz w:val="22"/>
          <w:szCs w:val="22"/>
        </w:rPr>
        <w:t>Antabe</w:t>
      </w:r>
      <w:proofErr w:type="spellEnd"/>
      <w:r w:rsidRPr="0000512B">
        <w:rPr>
          <w:sz w:val="22"/>
          <w:szCs w:val="22"/>
        </w:rPr>
        <w:t xml:space="preserve">, R., Sano, Y., &amp; </w:t>
      </w:r>
      <w:proofErr w:type="spellStart"/>
      <w:r w:rsidRPr="0000512B">
        <w:rPr>
          <w:sz w:val="22"/>
          <w:szCs w:val="22"/>
        </w:rPr>
        <w:t>Luginaah</w:t>
      </w:r>
      <w:proofErr w:type="spellEnd"/>
      <w:r w:rsidRPr="0000512B">
        <w:rPr>
          <w:sz w:val="22"/>
          <w:szCs w:val="22"/>
        </w:rPr>
        <w:t xml:space="preserve">, I. (2019). Household income diversification and food insecurity in the Upper West Region of Ghana. </w:t>
      </w:r>
      <w:r w:rsidRPr="0000512B">
        <w:rPr>
          <w:rStyle w:val="Emphasis"/>
          <w:sz w:val="22"/>
          <w:szCs w:val="22"/>
        </w:rPr>
        <w:t>Social Indicators Research, 144</w:t>
      </w:r>
      <w:r w:rsidRPr="0000512B">
        <w:rPr>
          <w:sz w:val="22"/>
          <w:szCs w:val="22"/>
        </w:rPr>
        <w:t xml:space="preserve">(2), 899–920. </w:t>
      </w:r>
      <w:hyperlink r:id="rId18" w:history="1">
        <w:r w:rsidRPr="0000512B">
          <w:rPr>
            <w:rStyle w:val="Hyperlink"/>
            <w:sz w:val="22"/>
            <w:szCs w:val="22"/>
          </w:rPr>
          <w:t>https://doi.org/10.1007/s11205-019-02062-7</w:t>
        </w:r>
      </w:hyperlink>
    </w:p>
    <w:p w14:paraId="27C84158"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Augustine, K., &amp; </w:t>
      </w:r>
      <w:proofErr w:type="spellStart"/>
      <w:r w:rsidRPr="0000512B">
        <w:rPr>
          <w:sz w:val="22"/>
          <w:szCs w:val="22"/>
        </w:rPr>
        <w:t>Kithu</w:t>
      </w:r>
      <w:proofErr w:type="spellEnd"/>
      <w:r w:rsidRPr="0000512B">
        <w:rPr>
          <w:sz w:val="22"/>
          <w:szCs w:val="22"/>
        </w:rPr>
        <w:t xml:space="preserve">, L. (2020). Education attainment of head of household and household food security: A case for Yatta sub-county, Kenya. </w:t>
      </w:r>
      <w:r w:rsidRPr="0000512B">
        <w:rPr>
          <w:rStyle w:val="Emphasis"/>
          <w:sz w:val="22"/>
          <w:szCs w:val="22"/>
        </w:rPr>
        <w:t>American Journal of Educational Research, 8</w:t>
      </w:r>
      <w:r w:rsidRPr="0000512B">
        <w:rPr>
          <w:sz w:val="22"/>
          <w:szCs w:val="22"/>
        </w:rPr>
        <w:t xml:space="preserve">(8), 558–566. </w:t>
      </w:r>
      <w:hyperlink r:id="rId19" w:history="1">
        <w:r w:rsidRPr="0000512B">
          <w:rPr>
            <w:rStyle w:val="Hyperlink"/>
            <w:sz w:val="22"/>
            <w:szCs w:val="22"/>
          </w:rPr>
          <w:t>https://doi.org/10.12691/education-8-8-7</w:t>
        </w:r>
      </w:hyperlink>
    </w:p>
    <w:p w14:paraId="487FA10A" w14:textId="77777777" w:rsidR="00120D4B" w:rsidRPr="0000512B" w:rsidRDefault="00120D4B" w:rsidP="0000512B">
      <w:pPr>
        <w:pStyle w:val="whitespace-normal"/>
        <w:spacing w:before="0" w:beforeAutospacing="0" w:after="0" w:afterAutospacing="0"/>
        <w:ind w:left="284" w:hanging="284"/>
        <w:jc w:val="both"/>
        <w:rPr>
          <w:sz w:val="22"/>
          <w:szCs w:val="22"/>
        </w:rPr>
      </w:pPr>
      <w:proofErr w:type="spellStart"/>
      <w:r w:rsidRPr="0000512B">
        <w:rPr>
          <w:sz w:val="22"/>
          <w:szCs w:val="22"/>
        </w:rPr>
        <w:t>Aweke</w:t>
      </w:r>
      <w:proofErr w:type="spellEnd"/>
      <w:r w:rsidRPr="0000512B">
        <w:rPr>
          <w:sz w:val="22"/>
          <w:szCs w:val="22"/>
        </w:rPr>
        <w:t xml:space="preserve">, C. S., Sassi, M., Lahiff, E., &amp; Cordoba, M. G. (2022). Seasonality and food security among smallholder rural households in eastern Ethiopia: Evidence from panel data analysis. </w:t>
      </w:r>
      <w:r w:rsidRPr="0000512B">
        <w:rPr>
          <w:rStyle w:val="Emphasis"/>
          <w:sz w:val="22"/>
          <w:szCs w:val="22"/>
        </w:rPr>
        <w:t>Cogent Economics &amp; Finance, 10</w:t>
      </w:r>
      <w:r w:rsidRPr="0000512B">
        <w:rPr>
          <w:sz w:val="22"/>
          <w:szCs w:val="22"/>
        </w:rPr>
        <w:t xml:space="preserve">(1), 2035492. </w:t>
      </w:r>
      <w:hyperlink r:id="rId20" w:history="1">
        <w:r w:rsidRPr="0000512B">
          <w:rPr>
            <w:rStyle w:val="Hyperlink"/>
            <w:sz w:val="22"/>
            <w:szCs w:val="22"/>
          </w:rPr>
          <w:t>https://doi.org/10.1080/23322039.2022.2035492</w:t>
        </w:r>
      </w:hyperlink>
    </w:p>
    <w:p w14:paraId="6351CED4"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Babatunde, O., &amp; Qaim, M. (2010). Impact of off-farm income on food security and nutrition in Nigeria. </w:t>
      </w:r>
      <w:r w:rsidRPr="0000512B">
        <w:rPr>
          <w:rStyle w:val="Emphasis"/>
          <w:sz w:val="22"/>
          <w:szCs w:val="22"/>
        </w:rPr>
        <w:t>Food Policy, 35</w:t>
      </w:r>
      <w:r w:rsidRPr="0000512B">
        <w:rPr>
          <w:sz w:val="22"/>
          <w:szCs w:val="22"/>
        </w:rPr>
        <w:t xml:space="preserve">(4), 303–311. </w:t>
      </w:r>
      <w:hyperlink r:id="rId21" w:history="1">
        <w:r w:rsidRPr="0000512B">
          <w:rPr>
            <w:rStyle w:val="Hyperlink"/>
            <w:sz w:val="22"/>
            <w:szCs w:val="22"/>
          </w:rPr>
          <w:t>https://doi.org/10.1016/j.foodpol.2009.05.006</w:t>
        </w:r>
      </w:hyperlink>
    </w:p>
    <w:p w14:paraId="54787ED2"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Barrett, C. B. (2010). Measuring food security. </w:t>
      </w:r>
      <w:r w:rsidRPr="0000512B">
        <w:rPr>
          <w:rStyle w:val="Emphasis"/>
          <w:sz w:val="22"/>
          <w:szCs w:val="22"/>
        </w:rPr>
        <w:t>Science, 327</w:t>
      </w:r>
      <w:r w:rsidRPr="0000512B">
        <w:rPr>
          <w:sz w:val="22"/>
          <w:szCs w:val="22"/>
        </w:rPr>
        <w:t xml:space="preserve">(5967), 825–828. </w:t>
      </w:r>
      <w:hyperlink r:id="rId22" w:history="1">
        <w:r w:rsidRPr="0000512B">
          <w:rPr>
            <w:rStyle w:val="Hyperlink"/>
            <w:sz w:val="22"/>
            <w:szCs w:val="22"/>
          </w:rPr>
          <w:t>https://doi.org/10.1126/science.1182768</w:t>
        </w:r>
      </w:hyperlink>
    </w:p>
    <w:p w14:paraId="2DA61608"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lang w:val="it-IT"/>
        </w:rPr>
        <w:t xml:space="preserve">Bashir, M. K., &amp; Schilizzi, S. (2012). </w:t>
      </w:r>
      <w:r w:rsidRPr="0000512B">
        <w:rPr>
          <w:rStyle w:val="Emphasis"/>
          <w:sz w:val="22"/>
          <w:szCs w:val="22"/>
        </w:rPr>
        <w:t>Measuring food security: Definitional sensitivity and implications</w:t>
      </w:r>
      <w:r w:rsidRPr="0000512B">
        <w:rPr>
          <w:sz w:val="22"/>
          <w:szCs w:val="22"/>
        </w:rPr>
        <w:t>. Paper presented at the Australian Agricultural &amp; Resource Economics Society Conference, Fremantle, Australia.</w:t>
      </w:r>
    </w:p>
    <w:p w14:paraId="57A7FF48"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Chang, H. H., &amp; Mishra, A. (2008). Impact of off-farm labor supply on food expenditures of the farm household. </w:t>
      </w:r>
      <w:r w:rsidRPr="0000512B">
        <w:rPr>
          <w:rStyle w:val="Emphasis"/>
          <w:sz w:val="22"/>
          <w:szCs w:val="22"/>
        </w:rPr>
        <w:t>Food Policy, 33</w:t>
      </w:r>
      <w:r w:rsidRPr="0000512B">
        <w:rPr>
          <w:sz w:val="22"/>
          <w:szCs w:val="22"/>
        </w:rPr>
        <w:t xml:space="preserve">(6), 657–664. </w:t>
      </w:r>
      <w:hyperlink r:id="rId23" w:history="1">
        <w:r w:rsidRPr="0000512B">
          <w:rPr>
            <w:rStyle w:val="Hyperlink"/>
            <w:sz w:val="22"/>
            <w:szCs w:val="22"/>
          </w:rPr>
          <w:t>https://doi.org/10.1016/j.foodpol.2008.02.002</w:t>
        </w:r>
      </w:hyperlink>
    </w:p>
    <w:p w14:paraId="62F946D8"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Dawit, D., &amp; </w:t>
      </w:r>
      <w:proofErr w:type="spellStart"/>
      <w:r w:rsidRPr="0000512B">
        <w:rPr>
          <w:sz w:val="22"/>
          <w:szCs w:val="22"/>
        </w:rPr>
        <w:t>Zeray</w:t>
      </w:r>
      <w:proofErr w:type="spellEnd"/>
      <w:r w:rsidRPr="0000512B">
        <w:rPr>
          <w:sz w:val="22"/>
          <w:szCs w:val="22"/>
        </w:rPr>
        <w:t xml:space="preserve">, N. (2017). Determinants of rural household food security in </w:t>
      </w:r>
      <w:proofErr w:type="spellStart"/>
      <w:r w:rsidRPr="0000512B">
        <w:rPr>
          <w:sz w:val="22"/>
          <w:szCs w:val="22"/>
        </w:rPr>
        <w:t>Wolaita</w:t>
      </w:r>
      <w:proofErr w:type="spellEnd"/>
      <w:r w:rsidRPr="0000512B">
        <w:rPr>
          <w:sz w:val="22"/>
          <w:szCs w:val="22"/>
        </w:rPr>
        <w:t xml:space="preserve"> Zone: The case of </w:t>
      </w:r>
      <w:proofErr w:type="spellStart"/>
      <w:r w:rsidRPr="0000512B">
        <w:rPr>
          <w:sz w:val="22"/>
          <w:szCs w:val="22"/>
        </w:rPr>
        <w:t>Humbo</w:t>
      </w:r>
      <w:proofErr w:type="spellEnd"/>
      <w:r w:rsidRPr="0000512B">
        <w:rPr>
          <w:sz w:val="22"/>
          <w:szCs w:val="22"/>
        </w:rPr>
        <w:t xml:space="preserve"> Woreda. </w:t>
      </w:r>
      <w:r w:rsidRPr="0000512B">
        <w:rPr>
          <w:rStyle w:val="Emphasis"/>
          <w:sz w:val="22"/>
          <w:szCs w:val="22"/>
        </w:rPr>
        <w:t>Journal of Poverty, Investment and Development, 32</w:t>
      </w:r>
      <w:r w:rsidRPr="0000512B">
        <w:rPr>
          <w:sz w:val="22"/>
          <w:szCs w:val="22"/>
        </w:rPr>
        <w:t>, 65–82.</w:t>
      </w:r>
    </w:p>
    <w:p w14:paraId="101FB692" w14:textId="77777777" w:rsidR="00120D4B" w:rsidRPr="0000512B" w:rsidRDefault="00120D4B" w:rsidP="0000512B">
      <w:pPr>
        <w:pStyle w:val="whitespace-normal"/>
        <w:spacing w:before="0" w:beforeAutospacing="0" w:after="0" w:afterAutospacing="0"/>
        <w:ind w:left="284" w:hanging="284"/>
        <w:jc w:val="both"/>
        <w:rPr>
          <w:sz w:val="22"/>
          <w:szCs w:val="22"/>
        </w:rPr>
      </w:pPr>
      <w:proofErr w:type="spellStart"/>
      <w:r w:rsidRPr="0000512B">
        <w:rPr>
          <w:sz w:val="22"/>
          <w:szCs w:val="22"/>
        </w:rPr>
        <w:t>Degefa</w:t>
      </w:r>
      <w:proofErr w:type="spellEnd"/>
      <w:r w:rsidRPr="0000512B">
        <w:rPr>
          <w:sz w:val="22"/>
          <w:szCs w:val="22"/>
        </w:rPr>
        <w:t xml:space="preserve">, B. A. (2004). The food security role of agriculture in Ethiopia. </w:t>
      </w:r>
      <w:r w:rsidRPr="0000512B">
        <w:rPr>
          <w:rStyle w:val="Emphasis"/>
          <w:sz w:val="22"/>
          <w:szCs w:val="22"/>
        </w:rPr>
        <w:t>Electronic Journal of Agricultural and Development Economics, 1</w:t>
      </w:r>
      <w:r w:rsidRPr="0000512B">
        <w:rPr>
          <w:sz w:val="22"/>
          <w:szCs w:val="22"/>
        </w:rPr>
        <w:t>(1), 138–153.</w:t>
      </w:r>
    </w:p>
    <w:p w14:paraId="2BABBA4F"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Delgado, C. L., &amp; </w:t>
      </w:r>
      <w:proofErr w:type="spellStart"/>
      <w:r w:rsidRPr="0000512B">
        <w:rPr>
          <w:sz w:val="22"/>
          <w:szCs w:val="22"/>
        </w:rPr>
        <w:t>Siamwalla</w:t>
      </w:r>
      <w:proofErr w:type="spellEnd"/>
      <w:r w:rsidRPr="0000512B">
        <w:rPr>
          <w:sz w:val="22"/>
          <w:szCs w:val="22"/>
        </w:rPr>
        <w:t xml:space="preserve">, A. (1997). </w:t>
      </w:r>
      <w:r w:rsidRPr="0000512B">
        <w:rPr>
          <w:rStyle w:val="Emphasis"/>
          <w:sz w:val="22"/>
          <w:szCs w:val="22"/>
        </w:rPr>
        <w:t>Rural economy and farm income diversification in developing countries</w:t>
      </w:r>
      <w:r w:rsidRPr="0000512B">
        <w:rPr>
          <w:sz w:val="22"/>
          <w:szCs w:val="22"/>
        </w:rPr>
        <w:t xml:space="preserve"> (IFPRI Discussion Paper No. 20). Washington, DC: International Food Policy Research Institute.</w:t>
      </w:r>
    </w:p>
    <w:p w14:paraId="7617362C"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lastRenderedPageBreak/>
        <w:t xml:space="preserve">Department of Census and Statistics. (2019). </w:t>
      </w:r>
      <w:r w:rsidRPr="0000512B">
        <w:rPr>
          <w:rStyle w:val="Emphasis"/>
          <w:sz w:val="22"/>
          <w:szCs w:val="22"/>
        </w:rPr>
        <w:t>Household Income and Expenditure Survey</w:t>
      </w:r>
      <w:r w:rsidRPr="0000512B">
        <w:rPr>
          <w:sz w:val="22"/>
          <w:szCs w:val="22"/>
        </w:rPr>
        <w:t>. Colombo: Government of Sri Lanka.</w:t>
      </w:r>
    </w:p>
    <w:p w14:paraId="73862F24"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Dev, T., Sultana, N., &amp; Hossain, M. E. (2016). Analysis of the impact of income diversification strategies on food security status of rural households in Bangladesh: A case study of </w:t>
      </w:r>
      <w:proofErr w:type="spellStart"/>
      <w:r w:rsidRPr="0000512B">
        <w:rPr>
          <w:sz w:val="22"/>
          <w:szCs w:val="22"/>
        </w:rPr>
        <w:t>Rajshahi</w:t>
      </w:r>
      <w:proofErr w:type="spellEnd"/>
      <w:r w:rsidRPr="0000512B">
        <w:rPr>
          <w:sz w:val="22"/>
          <w:szCs w:val="22"/>
        </w:rPr>
        <w:t xml:space="preserve"> district. </w:t>
      </w:r>
      <w:r w:rsidRPr="0000512B">
        <w:rPr>
          <w:rStyle w:val="Emphasis"/>
          <w:sz w:val="22"/>
          <w:szCs w:val="22"/>
        </w:rPr>
        <w:t>American Journal of Theoretical and Applied Business, 2</w:t>
      </w:r>
      <w:r w:rsidRPr="0000512B">
        <w:rPr>
          <w:sz w:val="22"/>
          <w:szCs w:val="22"/>
        </w:rPr>
        <w:t xml:space="preserve">(4), 46–56. </w:t>
      </w:r>
      <w:hyperlink r:id="rId24" w:history="1">
        <w:r w:rsidRPr="0000512B">
          <w:rPr>
            <w:rStyle w:val="Hyperlink"/>
            <w:sz w:val="22"/>
            <w:szCs w:val="22"/>
          </w:rPr>
          <w:t>https://doi.org/10.11648/j.ajtab.20160204.13</w:t>
        </w:r>
      </w:hyperlink>
    </w:p>
    <w:p w14:paraId="7DCB6D56" w14:textId="77777777" w:rsidR="00120D4B" w:rsidRPr="0000512B" w:rsidRDefault="00120D4B" w:rsidP="0000512B">
      <w:pPr>
        <w:pStyle w:val="whitespace-normal"/>
        <w:spacing w:before="0" w:beforeAutospacing="0" w:after="0" w:afterAutospacing="0"/>
        <w:ind w:left="284" w:hanging="284"/>
        <w:jc w:val="both"/>
        <w:rPr>
          <w:sz w:val="22"/>
          <w:szCs w:val="22"/>
        </w:rPr>
      </w:pPr>
      <w:proofErr w:type="spellStart"/>
      <w:r w:rsidRPr="0000512B">
        <w:rPr>
          <w:sz w:val="22"/>
          <w:szCs w:val="22"/>
        </w:rPr>
        <w:t>Deyshappriya</w:t>
      </w:r>
      <w:proofErr w:type="spellEnd"/>
      <w:r w:rsidRPr="0000512B">
        <w:rPr>
          <w:sz w:val="22"/>
          <w:szCs w:val="22"/>
        </w:rPr>
        <w:t xml:space="preserve">, N. P. R. (2019). An empirical analysis on food security in Sri Lanka. </w:t>
      </w:r>
      <w:r w:rsidRPr="0000512B">
        <w:rPr>
          <w:rStyle w:val="Emphasis"/>
          <w:sz w:val="22"/>
          <w:szCs w:val="22"/>
        </w:rPr>
        <w:t>Empirical Economic Review, 2</w:t>
      </w:r>
      <w:r w:rsidRPr="0000512B">
        <w:rPr>
          <w:sz w:val="22"/>
          <w:szCs w:val="22"/>
        </w:rPr>
        <w:t>(2), 81–105.</w:t>
      </w:r>
    </w:p>
    <w:p w14:paraId="002E86CA"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Dharmadasa, R. A. P. I. S., &amp; </w:t>
      </w:r>
      <w:proofErr w:type="spellStart"/>
      <w:r w:rsidRPr="0000512B">
        <w:rPr>
          <w:sz w:val="22"/>
          <w:szCs w:val="22"/>
        </w:rPr>
        <w:t>Polkotuwa</w:t>
      </w:r>
      <w:proofErr w:type="spellEnd"/>
      <w:r w:rsidRPr="0000512B">
        <w:rPr>
          <w:sz w:val="22"/>
          <w:szCs w:val="22"/>
        </w:rPr>
        <w:t xml:space="preserve">, S. W. H. (2016). Income diversification and estate sector households in Sri Lanka. </w:t>
      </w:r>
      <w:r w:rsidRPr="0000512B">
        <w:rPr>
          <w:rStyle w:val="Emphasis"/>
          <w:sz w:val="22"/>
          <w:szCs w:val="22"/>
        </w:rPr>
        <w:t>Sabaragamuwa University Journal, 15</w:t>
      </w:r>
      <w:r w:rsidRPr="0000512B">
        <w:rPr>
          <w:sz w:val="22"/>
          <w:szCs w:val="22"/>
        </w:rPr>
        <w:t>(1), 69–84.</w:t>
      </w:r>
    </w:p>
    <w:p w14:paraId="13F5A151"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Diez, J. G., Goncalves, C., Grispoldi, L., &amp; Goga, B. C. (2021). Determining food stability to achieve food security. </w:t>
      </w:r>
      <w:r w:rsidRPr="0000512B">
        <w:rPr>
          <w:rStyle w:val="Emphasis"/>
          <w:sz w:val="22"/>
          <w:szCs w:val="22"/>
        </w:rPr>
        <w:t>Sustainability, 13</w:t>
      </w:r>
      <w:r w:rsidRPr="0000512B">
        <w:rPr>
          <w:sz w:val="22"/>
          <w:szCs w:val="22"/>
        </w:rPr>
        <w:t xml:space="preserve">(13), 7222. </w:t>
      </w:r>
      <w:hyperlink r:id="rId25" w:history="1">
        <w:r w:rsidRPr="0000512B">
          <w:rPr>
            <w:rStyle w:val="Hyperlink"/>
            <w:sz w:val="22"/>
            <w:szCs w:val="22"/>
          </w:rPr>
          <w:t>https://doi.org/10.3390/su13137222</w:t>
        </w:r>
      </w:hyperlink>
    </w:p>
    <w:p w14:paraId="513A612A" w14:textId="77777777" w:rsidR="00120D4B" w:rsidRPr="0000512B" w:rsidRDefault="00120D4B" w:rsidP="0000512B">
      <w:pPr>
        <w:pStyle w:val="whitespace-normal"/>
        <w:spacing w:before="0" w:beforeAutospacing="0" w:after="0" w:afterAutospacing="0"/>
        <w:ind w:left="284" w:hanging="284"/>
        <w:jc w:val="both"/>
        <w:rPr>
          <w:sz w:val="22"/>
          <w:szCs w:val="22"/>
        </w:rPr>
      </w:pPr>
      <w:proofErr w:type="spellStart"/>
      <w:r w:rsidRPr="0000512B">
        <w:rPr>
          <w:sz w:val="22"/>
          <w:szCs w:val="22"/>
        </w:rPr>
        <w:t>Djangmah</w:t>
      </w:r>
      <w:proofErr w:type="spellEnd"/>
      <w:r w:rsidRPr="0000512B">
        <w:rPr>
          <w:sz w:val="22"/>
          <w:szCs w:val="22"/>
        </w:rPr>
        <w:t xml:space="preserve">, G. M. (2016). </w:t>
      </w:r>
      <w:r w:rsidRPr="0000512B">
        <w:rPr>
          <w:rStyle w:val="Emphasis"/>
          <w:sz w:val="22"/>
          <w:szCs w:val="22"/>
        </w:rPr>
        <w:t>Comparative analysis of food security status of farming households in Eastern and Northern regions of Ghana</w:t>
      </w:r>
      <w:r w:rsidRPr="0000512B">
        <w:rPr>
          <w:sz w:val="22"/>
          <w:szCs w:val="22"/>
        </w:rPr>
        <w:t xml:space="preserve"> (Master's thesis). McGill University, Canada.</w:t>
      </w:r>
    </w:p>
    <w:p w14:paraId="47AE6E11" w14:textId="77777777" w:rsidR="00120D4B" w:rsidRPr="0000512B" w:rsidRDefault="00120D4B" w:rsidP="0000512B">
      <w:pPr>
        <w:pStyle w:val="whitespace-normal"/>
        <w:spacing w:before="0" w:beforeAutospacing="0" w:after="0" w:afterAutospacing="0"/>
        <w:ind w:left="284" w:hanging="284"/>
        <w:jc w:val="both"/>
        <w:rPr>
          <w:sz w:val="22"/>
          <w:szCs w:val="22"/>
        </w:rPr>
      </w:pPr>
      <w:proofErr w:type="spellStart"/>
      <w:r w:rsidRPr="0000512B">
        <w:rPr>
          <w:sz w:val="22"/>
          <w:szCs w:val="22"/>
        </w:rPr>
        <w:t>Ersado</w:t>
      </w:r>
      <w:proofErr w:type="spellEnd"/>
      <w:r w:rsidRPr="0000512B">
        <w:rPr>
          <w:sz w:val="22"/>
          <w:szCs w:val="22"/>
        </w:rPr>
        <w:t xml:space="preserve">, L. (2006). </w:t>
      </w:r>
      <w:r w:rsidRPr="0000512B">
        <w:rPr>
          <w:rStyle w:val="Emphasis"/>
          <w:sz w:val="22"/>
          <w:szCs w:val="22"/>
        </w:rPr>
        <w:t>Income diversification in Zimbabwe: Welfare implications from urban and rural areas</w:t>
      </w:r>
      <w:r w:rsidRPr="0000512B">
        <w:rPr>
          <w:sz w:val="22"/>
          <w:szCs w:val="22"/>
        </w:rPr>
        <w:t xml:space="preserve"> (World Bank Policy Research Working Paper No. 3964). Washington, DC: World Bank.</w:t>
      </w:r>
    </w:p>
    <w:p w14:paraId="09C15E1E" w14:textId="77777777" w:rsidR="00120D4B" w:rsidRPr="0000512B" w:rsidRDefault="00120D4B" w:rsidP="0000512B">
      <w:pPr>
        <w:pStyle w:val="whitespace-normal"/>
        <w:spacing w:before="0" w:beforeAutospacing="0" w:after="0" w:afterAutospacing="0"/>
        <w:ind w:left="284" w:hanging="284"/>
        <w:jc w:val="both"/>
        <w:rPr>
          <w:sz w:val="22"/>
          <w:szCs w:val="22"/>
        </w:rPr>
      </w:pPr>
      <w:proofErr w:type="spellStart"/>
      <w:r w:rsidRPr="0000512B">
        <w:rPr>
          <w:sz w:val="22"/>
          <w:szCs w:val="22"/>
        </w:rPr>
        <w:t>Etea</w:t>
      </w:r>
      <w:proofErr w:type="spellEnd"/>
      <w:r w:rsidRPr="0000512B">
        <w:rPr>
          <w:sz w:val="22"/>
          <w:szCs w:val="22"/>
        </w:rPr>
        <w:t xml:space="preserve">, B. G., Zhou, D., Abebe, K. A., &amp; </w:t>
      </w:r>
      <w:proofErr w:type="spellStart"/>
      <w:r w:rsidRPr="0000512B">
        <w:rPr>
          <w:sz w:val="22"/>
          <w:szCs w:val="22"/>
        </w:rPr>
        <w:t>Sedebo</w:t>
      </w:r>
      <w:proofErr w:type="spellEnd"/>
      <w:r w:rsidRPr="0000512B">
        <w:rPr>
          <w:sz w:val="22"/>
          <w:szCs w:val="22"/>
        </w:rPr>
        <w:t xml:space="preserve">, D. A. (2019). Household income diversification and food security: Evidence from rural and semi-urban areas in Ethiopia. </w:t>
      </w:r>
      <w:r w:rsidRPr="0000512B">
        <w:rPr>
          <w:rStyle w:val="Emphasis"/>
          <w:sz w:val="22"/>
          <w:szCs w:val="22"/>
        </w:rPr>
        <w:t>Sustainability, 11</w:t>
      </w:r>
      <w:r w:rsidRPr="0000512B">
        <w:rPr>
          <w:sz w:val="22"/>
          <w:szCs w:val="22"/>
        </w:rPr>
        <w:t xml:space="preserve">(12), 3232. </w:t>
      </w:r>
      <w:hyperlink r:id="rId26" w:history="1">
        <w:r w:rsidRPr="0000512B">
          <w:rPr>
            <w:rStyle w:val="Hyperlink"/>
            <w:sz w:val="22"/>
            <w:szCs w:val="22"/>
          </w:rPr>
          <w:t>https://doi.org/10.3390/su11123232</w:t>
        </w:r>
      </w:hyperlink>
    </w:p>
    <w:p w14:paraId="5A445381"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Food and Agriculture Organization. (1996). </w:t>
      </w:r>
      <w:r w:rsidRPr="0000512B">
        <w:rPr>
          <w:rStyle w:val="Emphasis"/>
          <w:sz w:val="22"/>
          <w:szCs w:val="22"/>
        </w:rPr>
        <w:t>Rome Declaration on World Food Security and World Food Summit Plan of Action</w:t>
      </w:r>
      <w:r w:rsidRPr="0000512B">
        <w:rPr>
          <w:sz w:val="22"/>
          <w:szCs w:val="22"/>
        </w:rPr>
        <w:t>. Rome: Author.</w:t>
      </w:r>
    </w:p>
    <w:p w14:paraId="0A4454F5"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Food and Agriculture Organization. (2010). </w:t>
      </w:r>
      <w:r w:rsidRPr="0000512B">
        <w:rPr>
          <w:rStyle w:val="Emphasis"/>
          <w:sz w:val="22"/>
          <w:szCs w:val="22"/>
        </w:rPr>
        <w:t>Food insecurity in the world: Addressing food insecurity in protracted crises</w:t>
      </w:r>
      <w:r w:rsidRPr="0000512B">
        <w:rPr>
          <w:sz w:val="22"/>
          <w:szCs w:val="22"/>
        </w:rPr>
        <w:t>. Rome: Author.</w:t>
      </w:r>
    </w:p>
    <w:p w14:paraId="7A7BED5A"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Food and Agriculture Organization. (2017). </w:t>
      </w:r>
      <w:r w:rsidRPr="0000512B">
        <w:rPr>
          <w:rStyle w:val="Emphasis"/>
          <w:sz w:val="22"/>
          <w:szCs w:val="22"/>
        </w:rPr>
        <w:t>The future of food and agriculture: Trends and challenges</w:t>
      </w:r>
      <w:r w:rsidRPr="0000512B">
        <w:rPr>
          <w:sz w:val="22"/>
          <w:szCs w:val="22"/>
        </w:rPr>
        <w:t>. Rome: Author.</w:t>
      </w:r>
    </w:p>
    <w:p w14:paraId="7F4D984B"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Food and Agriculture Organization. (2018). </w:t>
      </w:r>
      <w:r w:rsidRPr="0000512B">
        <w:rPr>
          <w:rStyle w:val="Emphasis"/>
          <w:sz w:val="22"/>
          <w:szCs w:val="22"/>
        </w:rPr>
        <w:t>The state of food security and nutrition in the world: Building climate resilience for food security and nutrition</w:t>
      </w:r>
      <w:r w:rsidRPr="0000512B">
        <w:rPr>
          <w:sz w:val="22"/>
          <w:szCs w:val="22"/>
        </w:rPr>
        <w:t>. Rome: Author.</w:t>
      </w:r>
    </w:p>
    <w:p w14:paraId="5ED86629"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Food and Agriculture Organization. (2023). </w:t>
      </w:r>
      <w:r w:rsidRPr="0000512B">
        <w:rPr>
          <w:rStyle w:val="Emphasis"/>
          <w:sz w:val="22"/>
          <w:szCs w:val="22"/>
        </w:rPr>
        <w:t>Food insecurity improves in Sri Lanka but prevails within specific regions</w:t>
      </w:r>
      <w:r w:rsidRPr="0000512B">
        <w:rPr>
          <w:sz w:val="22"/>
          <w:szCs w:val="22"/>
        </w:rPr>
        <w:t>. Rome: Author.</w:t>
      </w:r>
    </w:p>
    <w:p w14:paraId="2ED428E8"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Gebre, G., Ashebir, A., &amp; Legesse, T. (2023). Impact of income diversification on rural household food security in Ethiopia. </w:t>
      </w:r>
      <w:r w:rsidRPr="0000512B">
        <w:rPr>
          <w:rStyle w:val="Emphasis"/>
          <w:sz w:val="22"/>
          <w:szCs w:val="22"/>
        </w:rPr>
        <w:t>African Journal of Science, Technology, Innovation and Development, 15</w:t>
      </w:r>
      <w:r w:rsidRPr="0000512B">
        <w:rPr>
          <w:sz w:val="22"/>
          <w:szCs w:val="22"/>
        </w:rPr>
        <w:t xml:space="preserve">(7), 913–922. </w:t>
      </w:r>
      <w:hyperlink r:id="rId27" w:history="1">
        <w:r w:rsidRPr="0000512B">
          <w:rPr>
            <w:rStyle w:val="Hyperlink"/>
            <w:sz w:val="22"/>
            <w:szCs w:val="22"/>
          </w:rPr>
          <w:t>https://doi.org/10.1080/20421338.2023.2220636</w:t>
        </w:r>
      </w:hyperlink>
    </w:p>
    <w:p w14:paraId="1C322958"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Gross, R., Schoeneberger, H., Pfeifer, H., &amp; Preuss, H. J. (2000). The four dimensions of food and nutrition security: Definitions and concepts. </w:t>
      </w:r>
      <w:r w:rsidRPr="0000512B">
        <w:rPr>
          <w:rStyle w:val="Emphasis"/>
          <w:sz w:val="22"/>
          <w:szCs w:val="22"/>
        </w:rPr>
        <w:t>SCN News, 20</w:t>
      </w:r>
      <w:r w:rsidRPr="0000512B">
        <w:rPr>
          <w:sz w:val="22"/>
          <w:szCs w:val="22"/>
        </w:rPr>
        <w:t>, 20–25.</w:t>
      </w:r>
    </w:p>
    <w:p w14:paraId="4B68DF5F"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Habyarimana, J. B. (2015). Determinants of household food insecurity in developing countries: Evidence from a probit model for the case of rural households in Rwanda. </w:t>
      </w:r>
      <w:r w:rsidRPr="0000512B">
        <w:rPr>
          <w:rStyle w:val="Emphasis"/>
          <w:sz w:val="22"/>
          <w:szCs w:val="22"/>
        </w:rPr>
        <w:t>Sustainable Agriculture Research, 4</w:t>
      </w:r>
      <w:r w:rsidRPr="0000512B">
        <w:rPr>
          <w:sz w:val="22"/>
          <w:szCs w:val="22"/>
        </w:rPr>
        <w:t xml:space="preserve">(2), 78–90. </w:t>
      </w:r>
      <w:hyperlink r:id="rId28" w:history="1">
        <w:r w:rsidRPr="0000512B">
          <w:rPr>
            <w:rStyle w:val="Hyperlink"/>
            <w:sz w:val="22"/>
            <w:szCs w:val="22"/>
          </w:rPr>
          <w:t>https://doi.org/10.5539/sar.v4n2p78</w:t>
        </w:r>
      </w:hyperlink>
    </w:p>
    <w:p w14:paraId="114E2784"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lastRenderedPageBreak/>
        <w:t xml:space="preserve">Javed, S., Nadeem, A. M., Rafique, M. Z., &amp; Kamran, M. A. (2015). Determinants of income diversification among rural households of Pakistan. </w:t>
      </w:r>
      <w:r w:rsidRPr="0000512B">
        <w:rPr>
          <w:rStyle w:val="Emphasis"/>
          <w:sz w:val="22"/>
          <w:szCs w:val="22"/>
        </w:rPr>
        <w:t>Journal of Economics and Sustainable Development, 6</w:t>
      </w:r>
      <w:r w:rsidRPr="0000512B">
        <w:rPr>
          <w:sz w:val="22"/>
          <w:szCs w:val="22"/>
        </w:rPr>
        <w:t>(14), 45–49.</w:t>
      </w:r>
    </w:p>
    <w:p w14:paraId="7E4EAAEC"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lang w:val="it-IT"/>
        </w:rPr>
        <w:t xml:space="preserve">Jayasinghe, U., Rambodagedara, M., &amp; Perera, S. (2017). </w:t>
      </w:r>
      <w:r w:rsidRPr="0000512B">
        <w:rPr>
          <w:rStyle w:val="Emphasis"/>
          <w:sz w:val="22"/>
          <w:szCs w:val="22"/>
        </w:rPr>
        <w:t>Income diversification of paddy farming households in Anuradhapura District</w:t>
      </w:r>
      <w:r w:rsidRPr="0000512B">
        <w:rPr>
          <w:sz w:val="22"/>
          <w:szCs w:val="22"/>
        </w:rPr>
        <w:t xml:space="preserve">. Colombo: Hector </w:t>
      </w:r>
      <w:proofErr w:type="spellStart"/>
      <w:r w:rsidRPr="0000512B">
        <w:rPr>
          <w:sz w:val="22"/>
          <w:szCs w:val="22"/>
        </w:rPr>
        <w:t>Kobbekaduwa</w:t>
      </w:r>
      <w:proofErr w:type="spellEnd"/>
      <w:r w:rsidRPr="0000512B">
        <w:rPr>
          <w:sz w:val="22"/>
          <w:szCs w:val="22"/>
        </w:rPr>
        <w:t xml:space="preserve"> Agrarian Research and Training Institute.</w:t>
      </w:r>
    </w:p>
    <w:p w14:paraId="2B0013E0"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Jayatissa, R., Perera, A. G., Silva, A. B. G., &amp; </w:t>
      </w:r>
      <w:proofErr w:type="spellStart"/>
      <w:r w:rsidRPr="0000512B">
        <w:rPr>
          <w:sz w:val="22"/>
          <w:szCs w:val="22"/>
        </w:rPr>
        <w:t>Amarathunga</w:t>
      </w:r>
      <w:proofErr w:type="spellEnd"/>
      <w:r w:rsidRPr="0000512B">
        <w:rPr>
          <w:sz w:val="22"/>
          <w:szCs w:val="22"/>
        </w:rPr>
        <w:t xml:space="preserve">, Y. (2021). </w:t>
      </w:r>
      <w:r w:rsidRPr="0000512B">
        <w:rPr>
          <w:rStyle w:val="Emphasis"/>
          <w:sz w:val="22"/>
          <w:szCs w:val="22"/>
        </w:rPr>
        <w:t>Sri Lanka Food Composition Table</w:t>
      </w:r>
      <w:r w:rsidRPr="0000512B">
        <w:rPr>
          <w:sz w:val="22"/>
          <w:szCs w:val="22"/>
        </w:rPr>
        <w:t xml:space="preserve"> (2nd ed.). Colombo: Medical Research Institute.</w:t>
      </w:r>
    </w:p>
    <w:p w14:paraId="3D0740D5" w14:textId="77777777" w:rsidR="00120D4B" w:rsidRPr="0000512B" w:rsidRDefault="00120D4B" w:rsidP="0000512B">
      <w:pPr>
        <w:pStyle w:val="whitespace-normal"/>
        <w:spacing w:before="0" w:beforeAutospacing="0" w:after="0" w:afterAutospacing="0"/>
        <w:ind w:left="284" w:hanging="284"/>
        <w:jc w:val="both"/>
        <w:rPr>
          <w:sz w:val="22"/>
          <w:szCs w:val="22"/>
        </w:rPr>
      </w:pPr>
      <w:proofErr w:type="spellStart"/>
      <w:r w:rsidRPr="0000512B">
        <w:rPr>
          <w:sz w:val="22"/>
          <w:szCs w:val="22"/>
        </w:rPr>
        <w:t>Kakwani</w:t>
      </w:r>
      <w:proofErr w:type="spellEnd"/>
      <w:r w:rsidRPr="0000512B">
        <w:rPr>
          <w:sz w:val="22"/>
          <w:szCs w:val="22"/>
        </w:rPr>
        <w:t xml:space="preserve">, N., &amp; Son, H. (2016). Measuring food insecurity: Global estimates. In N. </w:t>
      </w:r>
      <w:proofErr w:type="spellStart"/>
      <w:r w:rsidRPr="0000512B">
        <w:rPr>
          <w:sz w:val="22"/>
          <w:szCs w:val="22"/>
        </w:rPr>
        <w:t>Kakwani</w:t>
      </w:r>
      <w:proofErr w:type="spellEnd"/>
      <w:r w:rsidRPr="0000512B">
        <w:rPr>
          <w:sz w:val="22"/>
          <w:szCs w:val="22"/>
        </w:rPr>
        <w:t xml:space="preserve"> &amp; J. Silber (Eds.), </w:t>
      </w:r>
      <w:r w:rsidRPr="0000512B">
        <w:rPr>
          <w:rStyle w:val="Emphasis"/>
          <w:sz w:val="22"/>
          <w:szCs w:val="22"/>
        </w:rPr>
        <w:t>Social welfare functions and development</w:t>
      </w:r>
      <w:r w:rsidRPr="0000512B">
        <w:rPr>
          <w:sz w:val="22"/>
          <w:szCs w:val="22"/>
        </w:rPr>
        <w:t xml:space="preserve"> (pp. 253–294). London: Palgrave Macmillan.</w:t>
      </w:r>
    </w:p>
    <w:p w14:paraId="5A4EF7A8" w14:textId="77777777" w:rsidR="00120D4B" w:rsidRPr="0000512B" w:rsidRDefault="00120D4B" w:rsidP="0000512B">
      <w:pPr>
        <w:pStyle w:val="whitespace-normal"/>
        <w:spacing w:before="0" w:beforeAutospacing="0" w:after="0" w:afterAutospacing="0"/>
        <w:ind w:left="284" w:hanging="284"/>
        <w:jc w:val="both"/>
        <w:rPr>
          <w:sz w:val="22"/>
          <w:szCs w:val="22"/>
        </w:rPr>
      </w:pPr>
      <w:proofErr w:type="spellStart"/>
      <w:r w:rsidRPr="0000512B">
        <w:rPr>
          <w:sz w:val="22"/>
          <w:szCs w:val="22"/>
        </w:rPr>
        <w:t>Kalansooriya</w:t>
      </w:r>
      <w:proofErr w:type="spellEnd"/>
      <w:r w:rsidRPr="0000512B">
        <w:rPr>
          <w:sz w:val="22"/>
          <w:szCs w:val="22"/>
        </w:rPr>
        <w:t xml:space="preserve">, W., &amp; </w:t>
      </w:r>
      <w:proofErr w:type="spellStart"/>
      <w:r w:rsidRPr="0000512B">
        <w:rPr>
          <w:sz w:val="22"/>
          <w:szCs w:val="22"/>
        </w:rPr>
        <w:t>Chandrakumara</w:t>
      </w:r>
      <w:proofErr w:type="spellEnd"/>
      <w:r w:rsidRPr="0000512B">
        <w:rPr>
          <w:sz w:val="22"/>
          <w:szCs w:val="22"/>
        </w:rPr>
        <w:t xml:space="preserve">, D. P. S. (2014). Women's role in household food security in rural Sri Lanka. </w:t>
      </w:r>
      <w:r w:rsidRPr="0000512B">
        <w:rPr>
          <w:rStyle w:val="Emphasis"/>
          <w:sz w:val="22"/>
          <w:szCs w:val="22"/>
        </w:rPr>
        <w:t>International Journal of Multidisciplinary Studies, 1</w:t>
      </w:r>
      <w:r w:rsidRPr="0000512B">
        <w:rPr>
          <w:sz w:val="22"/>
          <w:szCs w:val="22"/>
        </w:rPr>
        <w:t>(1), 1–10.</w:t>
      </w:r>
    </w:p>
    <w:p w14:paraId="227FBE6D"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Kilic, T., Carletto, C., </w:t>
      </w:r>
      <w:proofErr w:type="spellStart"/>
      <w:r w:rsidRPr="0000512B">
        <w:rPr>
          <w:sz w:val="22"/>
          <w:szCs w:val="22"/>
        </w:rPr>
        <w:t>Miluka</w:t>
      </w:r>
      <w:proofErr w:type="spellEnd"/>
      <w:r w:rsidRPr="0000512B">
        <w:rPr>
          <w:sz w:val="22"/>
          <w:szCs w:val="22"/>
        </w:rPr>
        <w:t xml:space="preserve">, J., &amp; Savastano, S. (2009). Rural non-farm income and its impact on agriculture: Evidence from Albania. </w:t>
      </w:r>
      <w:r w:rsidRPr="0000512B">
        <w:rPr>
          <w:rStyle w:val="Emphasis"/>
          <w:sz w:val="22"/>
          <w:szCs w:val="22"/>
        </w:rPr>
        <w:t>Agricultural Economics, 40</w:t>
      </w:r>
      <w:r w:rsidRPr="0000512B">
        <w:rPr>
          <w:sz w:val="22"/>
          <w:szCs w:val="22"/>
        </w:rPr>
        <w:t xml:space="preserve">(2), 139–160. </w:t>
      </w:r>
      <w:hyperlink r:id="rId29" w:history="1">
        <w:r w:rsidRPr="0000512B">
          <w:rPr>
            <w:rStyle w:val="Hyperlink"/>
            <w:sz w:val="22"/>
            <w:szCs w:val="22"/>
          </w:rPr>
          <w:t>https://doi.org/10.1111/j.1574-0862.2009.00369.x</w:t>
        </w:r>
      </w:hyperlink>
    </w:p>
    <w:p w14:paraId="19B91FA3"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Loison, S. A. (2015). Rural livelihood diversification in sub-Saharan Africa: A literature review. </w:t>
      </w:r>
      <w:r w:rsidRPr="0000512B">
        <w:rPr>
          <w:rStyle w:val="Emphasis"/>
          <w:sz w:val="22"/>
          <w:szCs w:val="22"/>
        </w:rPr>
        <w:t>The Journal of Development Studies, 51</w:t>
      </w:r>
      <w:r w:rsidRPr="0000512B">
        <w:rPr>
          <w:sz w:val="22"/>
          <w:szCs w:val="22"/>
        </w:rPr>
        <w:t xml:space="preserve">(9), 1125–1138. </w:t>
      </w:r>
      <w:hyperlink r:id="rId30" w:history="1">
        <w:r w:rsidRPr="0000512B">
          <w:rPr>
            <w:rStyle w:val="Hyperlink"/>
            <w:sz w:val="22"/>
            <w:szCs w:val="22"/>
          </w:rPr>
          <w:t>https://doi.org/10.1080/00220388.2015.1046445</w:t>
        </w:r>
      </w:hyperlink>
    </w:p>
    <w:p w14:paraId="6DFF60FE" w14:textId="77777777" w:rsidR="00120D4B" w:rsidRPr="0000512B" w:rsidRDefault="00120D4B" w:rsidP="0000512B">
      <w:pPr>
        <w:pStyle w:val="whitespace-normal"/>
        <w:spacing w:before="0" w:beforeAutospacing="0" w:after="0" w:afterAutospacing="0"/>
        <w:ind w:left="284" w:hanging="284"/>
        <w:jc w:val="both"/>
        <w:rPr>
          <w:sz w:val="22"/>
          <w:szCs w:val="22"/>
          <w:lang w:val="it-IT"/>
        </w:rPr>
      </w:pPr>
      <w:r w:rsidRPr="0000512B">
        <w:rPr>
          <w:sz w:val="22"/>
          <w:szCs w:val="22"/>
        </w:rPr>
        <w:t xml:space="preserve">Mamman, B. Y., </w:t>
      </w:r>
      <w:proofErr w:type="spellStart"/>
      <w:r w:rsidRPr="0000512B">
        <w:rPr>
          <w:sz w:val="22"/>
          <w:szCs w:val="22"/>
        </w:rPr>
        <w:t>Wudil</w:t>
      </w:r>
      <w:proofErr w:type="spellEnd"/>
      <w:r w:rsidRPr="0000512B">
        <w:rPr>
          <w:sz w:val="22"/>
          <w:szCs w:val="22"/>
        </w:rPr>
        <w:t xml:space="preserve">, A. H., &amp; Halliru, M. (2019). Socio-economic factors and income diversification affecting food security status of farming households in Jigawa State, Nigeria. In </w:t>
      </w:r>
      <w:r w:rsidRPr="0000512B">
        <w:rPr>
          <w:rStyle w:val="Emphasis"/>
          <w:sz w:val="22"/>
          <w:szCs w:val="22"/>
        </w:rPr>
        <w:t>Proceedings of the 1st International Conference on Drylands Agriculture</w:t>
      </w:r>
      <w:r w:rsidRPr="0000512B">
        <w:rPr>
          <w:sz w:val="22"/>
          <w:szCs w:val="22"/>
        </w:rPr>
        <w:t xml:space="preserve"> (pp. 109–118). </w:t>
      </w:r>
      <w:r w:rsidRPr="0000512B">
        <w:rPr>
          <w:sz w:val="22"/>
          <w:szCs w:val="22"/>
          <w:lang w:val="it-IT"/>
        </w:rPr>
        <w:t>Kano, Nigeria.</w:t>
      </w:r>
    </w:p>
    <w:p w14:paraId="7938D3A0"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lang w:val="it-IT"/>
        </w:rPr>
        <w:t xml:space="preserve">Manikas, I., Ali, B. M., &amp; Sundarakani, B. A. (2023). </w:t>
      </w:r>
      <w:r w:rsidRPr="0000512B">
        <w:rPr>
          <w:sz w:val="22"/>
          <w:szCs w:val="22"/>
        </w:rPr>
        <w:t xml:space="preserve">Systematic literature review of indicators measuring food security. </w:t>
      </w:r>
      <w:r w:rsidRPr="0000512B">
        <w:rPr>
          <w:rStyle w:val="Emphasis"/>
          <w:sz w:val="22"/>
          <w:szCs w:val="22"/>
        </w:rPr>
        <w:t>Agriculture &amp; Food Security, 12</w:t>
      </w:r>
      <w:r w:rsidRPr="0000512B">
        <w:rPr>
          <w:sz w:val="22"/>
          <w:szCs w:val="22"/>
        </w:rPr>
        <w:t xml:space="preserve">(1), 1–21. </w:t>
      </w:r>
      <w:hyperlink r:id="rId31" w:history="1">
        <w:r w:rsidRPr="0000512B">
          <w:rPr>
            <w:rStyle w:val="Hyperlink"/>
            <w:sz w:val="22"/>
            <w:szCs w:val="22"/>
          </w:rPr>
          <w:t>https://doi.org/10.1186/s40066-023-00415-7</w:t>
        </w:r>
      </w:hyperlink>
    </w:p>
    <w:p w14:paraId="141B9BEF"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Martin, L. G., &amp; Preston, S. H. (Eds.). (1994). </w:t>
      </w:r>
      <w:r w:rsidRPr="0000512B">
        <w:rPr>
          <w:rStyle w:val="Emphasis"/>
          <w:sz w:val="22"/>
          <w:szCs w:val="22"/>
        </w:rPr>
        <w:t>Demography of aging</w:t>
      </w:r>
      <w:r w:rsidRPr="0000512B">
        <w:rPr>
          <w:sz w:val="22"/>
          <w:szCs w:val="22"/>
        </w:rPr>
        <w:t>. Washington, DC: National Academies Press.</w:t>
      </w:r>
    </w:p>
    <w:p w14:paraId="0239EE94" w14:textId="77777777" w:rsidR="00120D4B" w:rsidRPr="0000512B" w:rsidRDefault="00120D4B" w:rsidP="0000512B">
      <w:pPr>
        <w:pStyle w:val="whitespace-normal"/>
        <w:spacing w:before="0" w:beforeAutospacing="0" w:after="0" w:afterAutospacing="0"/>
        <w:ind w:left="284" w:hanging="284"/>
        <w:jc w:val="both"/>
        <w:rPr>
          <w:sz w:val="22"/>
          <w:szCs w:val="22"/>
        </w:rPr>
      </w:pPr>
      <w:proofErr w:type="spellStart"/>
      <w:r w:rsidRPr="0000512B">
        <w:rPr>
          <w:sz w:val="22"/>
          <w:szCs w:val="22"/>
        </w:rPr>
        <w:t>Megbowon</w:t>
      </w:r>
      <w:proofErr w:type="spellEnd"/>
      <w:r w:rsidRPr="0000512B">
        <w:rPr>
          <w:sz w:val="22"/>
          <w:szCs w:val="22"/>
        </w:rPr>
        <w:t xml:space="preserve">, E., &amp; Mushunje, A. (2017). Income diversification and its determinants among households in Eastern Cape Province, South Africa. </w:t>
      </w:r>
      <w:r w:rsidRPr="0000512B">
        <w:rPr>
          <w:rStyle w:val="Emphasis"/>
          <w:sz w:val="22"/>
          <w:szCs w:val="22"/>
        </w:rPr>
        <w:t>Journal of Economics and Behavioral Studies, 8</w:t>
      </w:r>
      <w:r w:rsidRPr="0000512B">
        <w:rPr>
          <w:sz w:val="22"/>
          <w:szCs w:val="22"/>
        </w:rPr>
        <w:t xml:space="preserve">(6), 19–27. </w:t>
      </w:r>
      <w:hyperlink r:id="rId32" w:history="1">
        <w:r w:rsidRPr="0000512B">
          <w:rPr>
            <w:rStyle w:val="Hyperlink"/>
            <w:sz w:val="22"/>
            <w:szCs w:val="22"/>
          </w:rPr>
          <w:t>https://doi.org/10.22610/jebs.v8i6(J).1511</w:t>
        </w:r>
      </w:hyperlink>
    </w:p>
    <w:p w14:paraId="03825393"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lang w:val="it-IT"/>
        </w:rPr>
        <w:t xml:space="preserve">Mishra, A. K., &amp; Sandretto, C. L. (2002). </w:t>
      </w:r>
      <w:r w:rsidRPr="0000512B">
        <w:rPr>
          <w:sz w:val="22"/>
          <w:szCs w:val="22"/>
        </w:rPr>
        <w:t xml:space="preserve">Stability of farm income and the role of nonfarm income in U.S. agriculture. </w:t>
      </w:r>
      <w:r w:rsidRPr="0000512B">
        <w:rPr>
          <w:rStyle w:val="Emphasis"/>
          <w:sz w:val="22"/>
          <w:szCs w:val="22"/>
        </w:rPr>
        <w:t>Review of Agricultural Economics, 24</w:t>
      </w:r>
      <w:r w:rsidRPr="0000512B">
        <w:rPr>
          <w:sz w:val="22"/>
          <w:szCs w:val="22"/>
        </w:rPr>
        <w:t xml:space="preserve">(1), 208–221. </w:t>
      </w:r>
      <w:hyperlink r:id="rId33" w:history="1">
        <w:r w:rsidRPr="0000512B">
          <w:rPr>
            <w:rStyle w:val="Hyperlink"/>
            <w:sz w:val="22"/>
            <w:szCs w:val="22"/>
          </w:rPr>
          <w:t>https://doi.org/10.1111/1058-7195.00014</w:t>
        </w:r>
      </w:hyperlink>
    </w:p>
    <w:p w14:paraId="39CCDD89"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Mutisya, M., Ngware, M. W., &amp; Kabiru, C. W. (2016). The effect of education on household food security in two informal urban settlements in Kenya: A longitudinal analysis. </w:t>
      </w:r>
      <w:r w:rsidRPr="0000512B">
        <w:rPr>
          <w:rStyle w:val="Emphasis"/>
          <w:sz w:val="22"/>
          <w:szCs w:val="22"/>
        </w:rPr>
        <w:t>Food Security, 8</w:t>
      </w:r>
      <w:r w:rsidRPr="0000512B">
        <w:rPr>
          <w:sz w:val="22"/>
          <w:szCs w:val="22"/>
        </w:rPr>
        <w:t xml:space="preserve">(4), 743–756. </w:t>
      </w:r>
      <w:hyperlink r:id="rId34" w:history="1">
        <w:r w:rsidRPr="0000512B">
          <w:rPr>
            <w:rStyle w:val="Hyperlink"/>
            <w:sz w:val="22"/>
            <w:szCs w:val="22"/>
          </w:rPr>
          <w:t>https://doi.org/10.1007/s12571-016-0586-3</w:t>
        </w:r>
      </w:hyperlink>
    </w:p>
    <w:p w14:paraId="035BA4E9"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Mutiah, S. A., &amp; </w:t>
      </w:r>
      <w:proofErr w:type="spellStart"/>
      <w:r w:rsidRPr="0000512B">
        <w:rPr>
          <w:sz w:val="22"/>
          <w:szCs w:val="22"/>
        </w:rPr>
        <w:t>Istiqomah</w:t>
      </w:r>
      <w:proofErr w:type="spellEnd"/>
      <w:r w:rsidRPr="0000512B">
        <w:rPr>
          <w:sz w:val="22"/>
          <w:szCs w:val="22"/>
        </w:rPr>
        <w:t xml:space="preserve">, I. (2017). Determinants of household food security in urban areas. </w:t>
      </w:r>
      <w:r w:rsidRPr="0000512B">
        <w:rPr>
          <w:rStyle w:val="Emphasis"/>
          <w:sz w:val="22"/>
          <w:szCs w:val="22"/>
        </w:rPr>
        <w:t>Journal of Economics and Policy, 10</w:t>
      </w:r>
      <w:r w:rsidRPr="0000512B">
        <w:rPr>
          <w:sz w:val="22"/>
          <w:szCs w:val="22"/>
        </w:rPr>
        <w:t xml:space="preserve">(1), 103–120. </w:t>
      </w:r>
      <w:hyperlink r:id="rId35" w:history="1">
        <w:r w:rsidRPr="0000512B">
          <w:rPr>
            <w:rStyle w:val="Hyperlink"/>
            <w:sz w:val="22"/>
            <w:szCs w:val="22"/>
          </w:rPr>
          <w:t>https://doi.org/10.15294/jejak.v10i1.9125</w:t>
        </w:r>
      </w:hyperlink>
    </w:p>
    <w:p w14:paraId="6DD22228" w14:textId="77777777" w:rsidR="00120D4B" w:rsidRPr="0000512B" w:rsidRDefault="00120D4B" w:rsidP="0000512B">
      <w:pPr>
        <w:pStyle w:val="whitespace-normal"/>
        <w:spacing w:before="0" w:beforeAutospacing="0" w:after="0" w:afterAutospacing="0"/>
        <w:ind w:left="284" w:hanging="284"/>
        <w:jc w:val="both"/>
        <w:rPr>
          <w:sz w:val="22"/>
          <w:szCs w:val="22"/>
        </w:rPr>
      </w:pPr>
      <w:proofErr w:type="spellStart"/>
      <w:r w:rsidRPr="0000512B">
        <w:rPr>
          <w:sz w:val="22"/>
          <w:szCs w:val="22"/>
        </w:rPr>
        <w:t>Neudert</w:t>
      </w:r>
      <w:proofErr w:type="spellEnd"/>
      <w:r w:rsidRPr="0000512B">
        <w:rPr>
          <w:sz w:val="22"/>
          <w:szCs w:val="22"/>
        </w:rPr>
        <w:t xml:space="preserve">, R., Goetter, J. F., </w:t>
      </w:r>
      <w:proofErr w:type="spellStart"/>
      <w:r w:rsidRPr="0000512B">
        <w:rPr>
          <w:sz w:val="22"/>
          <w:szCs w:val="22"/>
        </w:rPr>
        <w:t>Andriamparany</w:t>
      </w:r>
      <w:proofErr w:type="spellEnd"/>
      <w:r w:rsidRPr="0000512B">
        <w:rPr>
          <w:sz w:val="22"/>
          <w:szCs w:val="22"/>
        </w:rPr>
        <w:t xml:space="preserve">, J. N., &amp; Rakotoarisoa, M. (2015). Income diversification, wealth, education and well-being in rural south-western Madagascar: Results from the Mahafaly region. </w:t>
      </w:r>
      <w:r w:rsidRPr="0000512B">
        <w:rPr>
          <w:rStyle w:val="Emphasis"/>
          <w:sz w:val="22"/>
          <w:szCs w:val="22"/>
        </w:rPr>
        <w:t>Development Southern Africa, 32</w:t>
      </w:r>
      <w:r w:rsidRPr="0000512B">
        <w:rPr>
          <w:sz w:val="22"/>
          <w:szCs w:val="22"/>
        </w:rPr>
        <w:t xml:space="preserve">(6), 862–882. </w:t>
      </w:r>
      <w:hyperlink r:id="rId36" w:history="1">
        <w:r w:rsidRPr="0000512B">
          <w:rPr>
            <w:rStyle w:val="Hyperlink"/>
            <w:sz w:val="22"/>
            <w:szCs w:val="22"/>
          </w:rPr>
          <w:t>https://doi.org/10.1080/0376835X.2015.1063982</w:t>
        </w:r>
      </w:hyperlink>
    </w:p>
    <w:p w14:paraId="31755C7B" w14:textId="77777777" w:rsidR="00120D4B" w:rsidRPr="0000512B" w:rsidRDefault="00120D4B" w:rsidP="0000512B">
      <w:pPr>
        <w:pStyle w:val="whitespace-normal"/>
        <w:spacing w:before="0" w:beforeAutospacing="0" w:after="0" w:afterAutospacing="0"/>
        <w:ind w:left="284" w:hanging="284"/>
        <w:jc w:val="both"/>
        <w:rPr>
          <w:sz w:val="22"/>
          <w:szCs w:val="22"/>
        </w:rPr>
      </w:pPr>
      <w:proofErr w:type="spellStart"/>
      <w:r w:rsidRPr="0000512B">
        <w:rPr>
          <w:sz w:val="22"/>
          <w:szCs w:val="22"/>
        </w:rPr>
        <w:lastRenderedPageBreak/>
        <w:t>Nyariki</w:t>
      </w:r>
      <w:proofErr w:type="spellEnd"/>
      <w:r w:rsidRPr="0000512B">
        <w:rPr>
          <w:sz w:val="22"/>
          <w:szCs w:val="22"/>
        </w:rPr>
        <w:t xml:space="preserve">, D. M., Wiggins, S., &amp; </w:t>
      </w:r>
      <w:proofErr w:type="spellStart"/>
      <w:r w:rsidRPr="0000512B">
        <w:rPr>
          <w:sz w:val="22"/>
          <w:szCs w:val="22"/>
        </w:rPr>
        <w:t>Imungi</w:t>
      </w:r>
      <w:proofErr w:type="spellEnd"/>
      <w:r w:rsidRPr="0000512B">
        <w:rPr>
          <w:sz w:val="22"/>
          <w:szCs w:val="22"/>
        </w:rPr>
        <w:t xml:space="preserve">, J. K. (2002). Levels and causes of household food and nutrition insecurity in dryland Kenya. </w:t>
      </w:r>
      <w:r w:rsidRPr="0000512B">
        <w:rPr>
          <w:rStyle w:val="Emphasis"/>
          <w:sz w:val="22"/>
          <w:szCs w:val="22"/>
        </w:rPr>
        <w:t>Ecology of Food and Nutrition, 41</w:t>
      </w:r>
      <w:r w:rsidRPr="0000512B">
        <w:rPr>
          <w:sz w:val="22"/>
          <w:szCs w:val="22"/>
        </w:rPr>
        <w:t xml:space="preserve">(2), 155–176. </w:t>
      </w:r>
      <w:hyperlink r:id="rId37" w:history="1">
        <w:r w:rsidRPr="0000512B">
          <w:rPr>
            <w:rStyle w:val="Hyperlink"/>
            <w:sz w:val="22"/>
            <w:szCs w:val="22"/>
          </w:rPr>
          <w:t>https://doi.org/10.1080/03670240290004094</w:t>
        </w:r>
      </w:hyperlink>
    </w:p>
    <w:p w14:paraId="7E69AF93"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Ojo, E., &amp; Adebayo, P. F. (2012). Food security in Nigeria: An overview. </w:t>
      </w:r>
      <w:r w:rsidRPr="0000512B">
        <w:rPr>
          <w:rStyle w:val="Emphasis"/>
          <w:sz w:val="22"/>
          <w:szCs w:val="22"/>
        </w:rPr>
        <w:t>European Journal of Sustainable Development, 1</w:t>
      </w:r>
      <w:r w:rsidRPr="0000512B">
        <w:rPr>
          <w:sz w:val="22"/>
          <w:szCs w:val="22"/>
        </w:rPr>
        <w:t>(2), 199–222.</w:t>
      </w:r>
    </w:p>
    <w:p w14:paraId="378192E3" w14:textId="77777777" w:rsidR="00120D4B" w:rsidRPr="0000512B" w:rsidRDefault="00120D4B" w:rsidP="0000512B">
      <w:pPr>
        <w:pStyle w:val="whitespace-normal"/>
        <w:spacing w:before="0" w:beforeAutospacing="0" w:after="0" w:afterAutospacing="0"/>
        <w:ind w:left="284" w:hanging="284"/>
        <w:jc w:val="both"/>
        <w:rPr>
          <w:sz w:val="22"/>
          <w:szCs w:val="22"/>
        </w:rPr>
      </w:pPr>
      <w:proofErr w:type="spellStart"/>
      <w:r w:rsidRPr="0000512B">
        <w:rPr>
          <w:sz w:val="22"/>
          <w:szCs w:val="22"/>
        </w:rPr>
        <w:t>Otuwaroyo</w:t>
      </w:r>
      <w:proofErr w:type="spellEnd"/>
      <w:r w:rsidRPr="0000512B">
        <w:rPr>
          <w:sz w:val="22"/>
          <w:szCs w:val="22"/>
        </w:rPr>
        <w:t xml:space="preserve">, I. B. (2009). </w:t>
      </w:r>
      <w:r w:rsidRPr="0000512B">
        <w:rPr>
          <w:rStyle w:val="Emphasis"/>
          <w:sz w:val="22"/>
          <w:szCs w:val="22"/>
        </w:rPr>
        <w:t>Poverty and income diversification among households in rural Nigeria</w:t>
      </w:r>
      <w:r w:rsidRPr="0000512B">
        <w:rPr>
          <w:sz w:val="22"/>
          <w:szCs w:val="22"/>
        </w:rPr>
        <w:t>. Paper presented at the 2nd IESE Conference, Maputo, Mozambique.</w:t>
      </w:r>
    </w:p>
    <w:p w14:paraId="00ECEB4E"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Oyewole, O. A., &amp; Isah, P. (2012). Locally fermented foods in Nigeria and their significance to national economy: A review. </w:t>
      </w:r>
      <w:r w:rsidRPr="0000512B">
        <w:rPr>
          <w:rStyle w:val="Emphasis"/>
          <w:sz w:val="22"/>
          <w:szCs w:val="22"/>
        </w:rPr>
        <w:t>Journal of Recent Advances in Agriculture, 1</w:t>
      </w:r>
      <w:r w:rsidRPr="0000512B">
        <w:rPr>
          <w:sz w:val="22"/>
          <w:szCs w:val="22"/>
        </w:rPr>
        <w:t>(3), 92–102.</w:t>
      </w:r>
    </w:p>
    <w:p w14:paraId="1C0BC4D6"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Phay, S., &amp; </w:t>
      </w:r>
      <w:proofErr w:type="spellStart"/>
      <w:r w:rsidRPr="0000512B">
        <w:rPr>
          <w:sz w:val="22"/>
          <w:szCs w:val="22"/>
        </w:rPr>
        <w:t>Sokcheng</w:t>
      </w:r>
      <w:proofErr w:type="spellEnd"/>
      <w:r w:rsidRPr="0000512B">
        <w:rPr>
          <w:sz w:val="22"/>
          <w:szCs w:val="22"/>
        </w:rPr>
        <w:t xml:space="preserve">, T. (2014). </w:t>
      </w:r>
      <w:r w:rsidRPr="0000512B">
        <w:rPr>
          <w:rStyle w:val="Emphasis"/>
          <w:sz w:val="22"/>
          <w:szCs w:val="22"/>
        </w:rPr>
        <w:t>Income diversification and its effects on household consumption: Evidence from the household survey in Cambodia</w:t>
      </w:r>
      <w:r w:rsidRPr="0000512B">
        <w:rPr>
          <w:sz w:val="22"/>
          <w:szCs w:val="22"/>
        </w:rPr>
        <w:t xml:space="preserve"> (Master's thesis). KDI School of Public Policy and Management, South Korea.</w:t>
      </w:r>
    </w:p>
    <w:p w14:paraId="0A8B13BF"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Salifu, G. A. N., &amp; Salifu, Z. (2023). Challenges of income diversification and food security in Northern rural Ghana. </w:t>
      </w:r>
      <w:r w:rsidRPr="0000512B">
        <w:rPr>
          <w:rStyle w:val="Emphasis"/>
          <w:sz w:val="22"/>
          <w:szCs w:val="22"/>
        </w:rPr>
        <w:t>Cogent Social Sciences, 9</w:t>
      </w:r>
      <w:r w:rsidRPr="0000512B">
        <w:rPr>
          <w:sz w:val="22"/>
          <w:szCs w:val="22"/>
        </w:rPr>
        <w:t xml:space="preserve">(2), 2282414. </w:t>
      </w:r>
      <w:hyperlink r:id="rId38" w:history="1">
        <w:r w:rsidRPr="0000512B">
          <w:rPr>
            <w:rStyle w:val="Hyperlink"/>
            <w:sz w:val="22"/>
            <w:szCs w:val="22"/>
          </w:rPr>
          <w:t>https://doi.org/10.1080/23311886.2023.2282414</w:t>
        </w:r>
      </w:hyperlink>
    </w:p>
    <w:p w14:paraId="148148BD"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Samaraweera, W. G. R. L., Dharmadasa, R. A. P. I. S., Kumara, P. H. T., &amp; Bandara, A. S. G. S. (2022). Are young rural women abandoning agriculture in Sri Lanka? </w:t>
      </w:r>
      <w:r w:rsidRPr="0000512B">
        <w:rPr>
          <w:rStyle w:val="Emphasis"/>
          <w:sz w:val="22"/>
          <w:szCs w:val="22"/>
        </w:rPr>
        <w:t>Sri Lanka Statistical Review, 1</w:t>
      </w:r>
      <w:r w:rsidRPr="0000512B">
        <w:rPr>
          <w:sz w:val="22"/>
          <w:szCs w:val="22"/>
        </w:rPr>
        <w:t>(1), 21–40.</w:t>
      </w:r>
    </w:p>
    <w:p w14:paraId="3ED03B49" w14:textId="77777777" w:rsidR="00120D4B" w:rsidRPr="0000512B" w:rsidRDefault="00120D4B" w:rsidP="0000512B">
      <w:pPr>
        <w:pStyle w:val="whitespace-normal"/>
        <w:spacing w:before="0" w:beforeAutospacing="0" w:after="0" w:afterAutospacing="0"/>
        <w:ind w:left="284" w:hanging="284"/>
        <w:jc w:val="both"/>
        <w:rPr>
          <w:sz w:val="22"/>
          <w:szCs w:val="22"/>
        </w:rPr>
      </w:pPr>
      <w:proofErr w:type="spellStart"/>
      <w:r w:rsidRPr="0000512B">
        <w:rPr>
          <w:sz w:val="22"/>
          <w:szCs w:val="22"/>
        </w:rPr>
        <w:t>Sekhampu</w:t>
      </w:r>
      <w:proofErr w:type="spellEnd"/>
      <w:r w:rsidRPr="0000512B">
        <w:rPr>
          <w:sz w:val="22"/>
          <w:szCs w:val="22"/>
        </w:rPr>
        <w:t xml:space="preserve">, T. J. (2013). Determination of the factors affecting the food security status of households in </w:t>
      </w:r>
      <w:proofErr w:type="spellStart"/>
      <w:r w:rsidRPr="0000512B">
        <w:rPr>
          <w:sz w:val="22"/>
          <w:szCs w:val="22"/>
        </w:rPr>
        <w:t>Bophelong</w:t>
      </w:r>
      <w:proofErr w:type="spellEnd"/>
      <w:r w:rsidRPr="0000512B">
        <w:rPr>
          <w:sz w:val="22"/>
          <w:szCs w:val="22"/>
        </w:rPr>
        <w:t xml:space="preserve">, South Africa. </w:t>
      </w:r>
      <w:r w:rsidRPr="0000512B">
        <w:rPr>
          <w:rStyle w:val="Emphasis"/>
          <w:sz w:val="22"/>
          <w:szCs w:val="22"/>
        </w:rPr>
        <w:t>International Business and Economics Research Journal, 12</w:t>
      </w:r>
      <w:r w:rsidRPr="0000512B">
        <w:rPr>
          <w:sz w:val="22"/>
          <w:szCs w:val="22"/>
        </w:rPr>
        <w:t xml:space="preserve">(5), 543–550. </w:t>
      </w:r>
      <w:hyperlink r:id="rId39" w:history="1">
        <w:r w:rsidRPr="0000512B">
          <w:rPr>
            <w:rStyle w:val="Hyperlink"/>
            <w:sz w:val="22"/>
            <w:szCs w:val="22"/>
          </w:rPr>
          <w:t>https://doi.org/10.19030/iber.v12i5.7829</w:t>
        </w:r>
      </w:hyperlink>
    </w:p>
    <w:p w14:paraId="557F3FB0"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lang w:val="it-IT"/>
        </w:rPr>
        <w:t xml:space="preserve">Senevirathne, S. C., &amp; Dharmadasa, R. A. P. I. S. (2021). </w:t>
      </w:r>
      <w:r w:rsidRPr="0000512B">
        <w:rPr>
          <w:sz w:val="22"/>
          <w:szCs w:val="22"/>
        </w:rPr>
        <w:t xml:space="preserve">Income diversification and household welfare in Sri Lanka. </w:t>
      </w:r>
      <w:r w:rsidRPr="0000512B">
        <w:rPr>
          <w:rStyle w:val="Emphasis"/>
          <w:sz w:val="22"/>
          <w:szCs w:val="22"/>
        </w:rPr>
        <w:t>Journal of Agriculture and Value Addition, 4</w:t>
      </w:r>
      <w:r w:rsidRPr="0000512B">
        <w:rPr>
          <w:sz w:val="22"/>
          <w:szCs w:val="22"/>
        </w:rPr>
        <w:t xml:space="preserve">(1), 1–22. </w:t>
      </w:r>
      <w:hyperlink r:id="rId40" w:history="1">
        <w:r w:rsidRPr="0000512B">
          <w:rPr>
            <w:rStyle w:val="Hyperlink"/>
            <w:sz w:val="22"/>
            <w:szCs w:val="22"/>
          </w:rPr>
          <w:t>https://doi.org/10.4038/java.v4i1.86</w:t>
        </w:r>
      </w:hyperlink>
    </w:p>
    <w:p w14:paraId="0DBB3522" w14:textId="77777777" w:rsidR="00120D4B" w:rsidRPr="0000512B" w:rsidRDefault="00120D4B" w:rsidP="0000512B">
      <w:pPr>
        <w:pStyle w:val="whitespace-normal"/>
        <w:spacing w:before="0" w:beforeAutospacing="0" w:after="0" w:afterAutospacing="0"/>
        <w:ind w:left="284" w:hanging="284"/>
        <w:jc w:val="both"/>
        <w:rPr>
          <w:sz w:val="22"/>
          <w:szCs w:val="22"/>
        </w:rPr>
      </w:pPr>
      <w:proofErr w:type="spellStart"/>
      <w:r w:rsidRPr="0000512B">
        <w:rPr>
          <w:sz w:val="22"/>
          <w:szCs w:val="22"/>
        </w:rPr>
        <w:t>Sikwela</w:t>
      </w:r>
      <w:proofErr w:type="spellEnd"/>
      <w:r w:rsidRPr="0000512B">
        <w:rPr>
          <w:sz w:val="22"/>
          <w:szCs w:val="22"/>
        </w:rPr>
        <w:t xml:space="preserve">, M. M. (2008). </w:t>
      </w:r>
      <w:r w:rsidRPr="0000512B">
        <w:rPr>
          <w:rStyle w:val="Emphasis"/>
          <w:sz w:val="22"/>
          <w:szCs w:val="22"/>
        </w:rPr>
        <w:t>Determinants of household food security in the semi-arid areas of Zimbabwe</w:t>
      </w:r>
      <w:r w:rsidRPr="0000512B">
        <w:rPr>
          <w:sz w:val="22"/>
          <w:szCs w:val="22"/>
        </w:rPr>
        <w:t xml:space="preserve"> (Master's thesis). University of Fort Hare, South Africa.</w:t>
      </w:r>
    </w:p>
    <w:p w14:paraId="61F205EF" w14:textId="77777777" w:rsidR="00120D4B" w:rsidRPr="0000512B" w:rsidRDefault="00120D4B" w:rsidP="0000512B">
      <w:pPr>
        <w:pStyle w:val="whitespace-normal"/>
        <w:spacing w:before="0" w:beforeAutospacing="0" w:after="0" w:afterAutospacing="0"/>
        <w:ind w:left="284" w:hanging="284"/>
        <w:jc w:val="both"/>
        <w:rPr>
          <w:sz w:val="22"/>
          <w:szCs w:val="22"/>
        </w:rPr>
      </w:pPr>
      <w:proofErr w:type="spellStart"/>
      <w:r w:rsidRPr="0000512B">
        <w:rPr>
          <w:sz w:val="22"/>
          <w:szCs w:val="22"/>
        </w:rPr>
        <w:t>Thilani</w:t>
      </w:r>
      <w:proofErr w:type="spellEnd"/>
      <w:r w:rsidRPr="0000512B">
        <w:rPr>
          <w:sz w:val="22"/>
          <w:szCs w:val="22"/>
        </w:rPr>
        <w:t xml:space="preserve">, K. (2022). </w:t>
      </w:r>
      <w:r w:rsidRPr="0000512B">
        <w:rPr>
          <w:rStyle w:val="Emphasis"/>
          <w:sz w:val="22"/>
          <w:szCs w:val="22"/>
        </w:rPr>
        <w:t>Ensuring food security during an economic crisis</w:t>
      </w:r>
      <w:r w:rsidRPr="0000512B">
        <w:rPr>
          <w:sz w:val="22"/>
          <w:szCs w:val="22"/>
        </w:rPr>
        <w:t xml:space="preserve">. Retrieved from </w:t>
      </w:r>
      <w:hyperlink r:id="rId41" w:history="1">
        <w:r w:rsidRPr="0000512B">
          <w:rPr>
            <w:rStyle w:val="Hyperlink"/>
            <w:sz w:val="22"/>
            <w:szCs w:val="22"/>
          </w:rPr>
          <w:t>https://www.cepa.lk</w:t>
        </w:r>
      </w:hyperlink>
    </w:p>
    <w:p w14:paraId="1CDA7E97" w14:textId="77777777" w:rsidR="00120D4B" w:rsidRPr="0000512B" w:rsidRDefault="00120D4B" w:rsidP="0000512B">
      <w:pPr>
        <w:pStyle w:val="whitespace-normal"/>
        <w:spacing w:before="0" w:beforeAutospacing="0" w:after="0" w:afterAutospacing="0"/>
        <w:ind w:left="284" w:hanging="284"/>
        <w:jc w:val="both"/>
        <w:rPr>
          <w:sz w:val="22"/>
          <w:szCs w:val="22"/>
        </w:rPr>
      </w:pPr>
      <w:proofErr w:type="spellStart"/>
      <w:r w:rsidRPr="0000512B">
        <w:rPr>
          <w:sz w:val="22"/>
          <w:szCs w:val="22"/>
        </w:rPr>
        <w:t>Vimefall</w:t>
      </w:r>
      <w:proofErr w:type="spellEnd"/>
      <w:r w:rsidRPr="0000512B">
        <w:rPr>
          <w:sz w:val="22"/>
          <w:szCs w:val="22"/>
        </w:rPr>
        <w:t xml:space="preserve">, E., &amp; Elin, J. (2015). Income diversification among farming households headed by women in rural Kenya. </w:t>
      </w:r>
      <w:r w:rsidRPr="0000512B">
        <w:rPr>
          <w:rStyle w:val="Emphasis"/>
          <w:sz w:val="22"/>
          <w:szCs w:val="22"/>
        </w:rPr>
        <w:t>Feminist Economics, 29</w:t>
      </w:r>
      <w:r w:rsidRPr="0000512B">
        <w:rPr>
          <w:sz w:val="22"/>
          <w:szCs w:val="22"/>
        </w:rPr>
        <w:t xml:space="preserve">(1), 194–226. </w:t>
      </w:r>
      <w:hyperlink r:id="rId42" w:history="1">
        <w:r w:rsidRPr="0000512B">
          <w:rPr>
            <w:rStyle w:val="Hyperlink"/>
            <w:sz w:val="22"/>
            <w:szCs w:val="22"/>
          </w:rPr>
          <w:t>https://doi.org/10.1080/13545701.2022.2159056</w:t>
        </w:r>
      </w:hyperlink>
    </w:p>
    <w:p w14:paraId="05371564"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World Bank. (1996). </w:t>
      </w:r>
      <w:r w:rsidRPr="0000512B">
        <w:rPr>
          <w:rStyle w:val="Emphasis"/>
          <w:sz w:val="22"/>
          <w:szCs w:val="22"/>
        </w:rPr>
        <w:t>What is food security?</w:t>
      </w:r>
      <w:r w:rsidRPr="0000512B">
        <w:rPr>
          <w:sz w:val="22"/>
          <w:szCs w:val="22"/>
        </w:rPr>
        <w:t xml:space="preserve"> Washington, DC: Author.</w:t>
      </w:r>
    </w:p>
    <w:p w14:paraId="2D3C4916"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World Bank. (2021). </w:t>
      </w:r>
      <w:r w:rsidRPr="0000512B">
        <w:rPr>
          <w:rStyle w:val="Emphasis"/>
          <w:sz w:val="22"/>
          <w:szCs w:val="22"/>
        </w:rPr>
        <w:t>The rural nonfarm sector and livelihood strategies in Sri Lanka</w:t>
      </w:r>
      <w:r w:rsidRPr="0000512B">
        <w:rPr>
          <w:sz w:val="22"/>
          <w:szCs w:val="22"/>
        </w:rPr>
        <w:t>. Washington, DC: Author.</w:t>
      </w:r>
    </w:p>
    <w:p w14:paraId="7CCCADD3" w14:textId="77777777" w:rsidR="00120D4B" w:rsidRPr="0000512B" w:rsidRDefault="00120D4B" w:rsidP="0000512B">
      <w:pPr>
        <w:pStyle w:val="whitespace-normal"/>
        <w:spacing w:before="0" w:beforeAutospacing="0" w:after="0" w:afterAutospacing="0"/>
        <w:ind w:left="284" w:hanging="284"/>
        <w:jc w:val="both"/>
        <w:rPr>
          <w:sz w:val="22"/>
          <w:szCs w:val="22"/>
        </w:rPr>
      </w:pPr>
      <w:proofErr w:type="spellStart"/>
      <w:r w:rsidRPr="0000512B">
        <w:rPr>
          <w:sz w:val="22"/>
          <w:szCs w:val="22"/>
        </w:rPr>
        <w:t>Yizengaw</w:t>
      </w:r>
      <w:proofErr w:type="spellEnd"/>
      <w:r w:rsidRPr="0000512B">
        <w:rPr>
          <w:sz w:val="22"/>
          <w:szCs w:val="22"/>
        </w:rPr>
        <w:t xml:space="preserve">, B. (2014). </w:t>
      </w:r>
      <w:r w:rsidRPr="0000512B">
        <w:rPr>
          <w:rStyle w:val="Emphasis"/>
          <w:sz w:val="22"/>
          <w:szCs w:val="22"/>
        </w:rPr>
        <w:t>Determinants of household income diversification and its effect on food security status in rural Ethiopia</w:t>
      </w:r>
      <w:r w:rsidRPr="0000512B">
        <w:rPr>
          <w:sz w:val="22"/>
          <w:szCs w:val="22"/>
        </w:rPr>
        <w:t xml:space="preserve"> (Master's thesis). Addis Ababa University, Ethiopia.</w:t>
      </w:r>
    </w:p>
    <w:p w14:paraId="533579E0"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Yuniarti, D., </w:t>
      </w:r>
      <w:proofErr w:type="spellStart"/>
      <w:r w:rsidRPr="0000512B">
        <w:rPr>
          <w:sz w:val="22"/>
          <w:szCs w:val="22"/>
        </w:rPr>
        <w:t>Purwaningsih</w:t>
      </w:r>
      <w:proofErr w:type="spellEnd"/>
      <w:r w:rsidRPr="0000512B">
        <w:rPr>
          <w:sz w:val="22"/>
          <w:szCs w:val="22"/>
        </w:rPr>
        <w:t xml:space="preserve">, Y., </w:t>
      </w:r>
      <w:proofErr w:type="spellStart"/>
      <w:r w:rsidRPr="0000512B">
        <w:rPr>
          <w:sz w:val="22"/>
          <w:szCs w:val="22"/>
        </w:rPr>
        <w:t>Soesilo</w:t>
      </w:r>
      <w:proofErr w:type="spellEnd"/>
      <w:r w:rsidRPr="0000512B">
        <w:rPr>
          <w:sz w:val="22"/>
          <w:szCs w:val="22"/>
        </w:rPr>
        <w:t xml:space="preserve">, A. M., &amp; </w:t>
      </w:r>
      <w:proofErr w:type="spellStart"/>
      <w:r w:rsidRPr="0000512B">
        <w:rPr>
          <w:sz w:val="22"/>
          <w:szCs w:val="22"/>
        </w:rPr>
        <w:t>Suryantoro</w:t>
      </w:r>
      <w:proofErr w:type="spellEnd"/>
      <w:r w:rsidRPr="0000512B">
        <w:rPr>
          <w:sz w:val="22"/>
          <w:szCs w:val="22"/>
        </w:rPr>
        <w:t xml:space="preserve">, A. (2022). Food diversification and dynamic food security: Evidence from poor households. </w:t>
      </w:r>
      <w:proofErr w:type="spellStart"/>
      <w:r w:rsidRPr="0000512B">
        <w:rPr>
          <w:rStyle w:val="Emphasis"/>
          <w:sz w:val="22"/>
          <w:szCs w:val="22"/>
        </w:rPr>
        <w:t>Jurnal</w:t>
      </w:r>
      <w:proofErr w:type="spellEnd"/>
      <w:r w:rsidRPr="0000512B">
        <w:rPr>
          <w:rStyle w:val="Emphasis"/>
          <w:sz w:val="22"/>
          <w:szCs w:val="22"/>
        </w:rPr>
        <w:t xml:space="preserve"> Ekonomi Pembangunan, 24</w:t>
      </w:r>
      <w:r w:rsidRPr="0000512B">
        <w:rPr>
          <w:sz w:val="22"/>
          <w:szCs w:val="22"/>
        </w:rPr>
        <w:t xml:space="preserve">(3), 43–55. </w:t>
      </w:r>
      <w:hyperlink r:id="rId43" w:history="1">
        <w:r w:rsidRPr="0000512B">
          <w:rPr>
            <w:rStyle w:val="Hyperlink"/>
            <w:sz w:val="22"/>
            <w:szCs w:val="22"/>
          </w:rPr>
          <w:t>https://doi.org/10.18196/jep.v24i3.15673</w:t>
        </w:r>
      </w:hyperlink>
    </w:p>
    <w:p w14:paraId="45917AE3"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t xml:space="preserve">Zouaoui, H., &amp; </w:t>
      </w:r>
      <w:proofErr w:type="spellStart"/>
      <w:r w:rsidRPr="0000512B">
        <w:rPr>
          <w:sz w:val="22"/>
          <w:szCs w:val="22"/>
        </w:rPr>
        <w:t>Zoghlami</w:t>
      </w:r>
      <w:proofErr w:type="spellEnd"/>
      <w:r w:rsidRPr="0000512B">
        <w:rPr>
          <w:sz w:val="22"/>
          <w:szCs w:val="22"/>
        </w:rPr>
        <w:t xml:space="preserve">, F. (2023). What do we know about the impact of income diversification on bank performance? </w:t>
      </w:r>
      <w:r w:rsidRPr="0000512B">
        <w:rPr>
          <w:rStyle w:val="Emphasis"/>
          <w:sz w:val="22"/>
          <w:szCs w:val="22"/>
        </w:rPr>
        <w:t>Journal of Banking Regulation, 24</w:t>
      </w:r>
      <w:r w:rsidRPr="0000512B">
        <w:rPr>
          <w:sz w:val="22"/>
          <w:szCs w:val="22"/>
        </w:rPr>
        <w:t xml:space="preserve">(3), 252–275. </w:t>
      </w:r>
      <w:hyperlink r:id="rId44" w:history="1">
        <w:r w:rsidRPr="0000512B">
          <w:rPr>
            <w:rStyle w:val="Hyperlink"/>
            <w:sz w:val="22"/>
            <w:szCs w:val="22"/>
          </w:rPr>
          <w:t>https://doi.org/10.1057/s41261-022-00201-8</w:t>
        </w:r>
      </w:hyperlink>
    </w:p>
    <w:p w14:paraId="7924419C" w14:textId="77777777" w:rsidR="00120D4B" w:rsidRPr="0000512B" w:rsidRDefault="00120D4B" w:rsidP="0000512B">
      <w:pPr>
        <w:pStyle w:val="whitespace-normal"/>
        <w:spacing w:before="0" w:beforeAutospacing="0" w:after="0" w:afterAutospacing="0"/>
        <w:ind w:left="284" w:hanging="284"/>
        <w:jc w:val="both"/>
        <w:rPr>
          <w:sz w:val="22"/>
          <w:szCs w:val="22"/>
        </w:rPr>
      </w:pPr>
      <w:r w:rsidRPr="0000512B">
        <w:rPr>
          <w:sz w:val="22"/>
          <w:szCs w:val="22"/>
        </w:rPr>
        <w:lastRenderedPageBreak/>
        <w:t xml:space="preserve">Zoungrana, D., &amp; Amelie, A. (2022). </w:t>
      </w:r>
      <w:r w:rsidRPr="0000512B">
        <w:rPr>
          <w:rStyle w:val="Emphasis"/>
          <w:sz w:val="22"/>
          <w:szCs w:val="22"/>
        </w:rPr>
        <w:t>Income diversification and food security: Evidence from Burkina Faso</w:t>
      </w:r>
      <w:r w:rsidRPr="0000512B">
        <w:rPr>
          <w:sz w:val="22"/>
          <w:szCs w:val="22"/>
        </w:rPr>
        <w:t xml:space="preserve"> (MPRA Paper No. 112337). Munich: Munich Personal </w:t>
      </w:r>
      <w:proofErr w:type="spellStart"/>
      <w:r w:rsidRPr="0000512B">
        <w:rPr>
          <w:sz w:val="22"/>
          <w:szCs w:val="22"/>
        </w:rPr>
        <w:t>RePEc</w:t>
      </w:r>
      <w:proofErr w:type="spellEnd"/>
      <w:r w:rsidRPr="0000512B">
        <w:rPr>
          <w:sz w:val="22"/>
          <w:szCs w:val="22"/>
        </w:rPr>
        <w:t xml:space="preserve"> Archive.</w:t>
      </w:r>
    </w:p>
    <w:p w14:paraId="29F53597" w14:textId="7D28DA9F" w:rsidR="00EE3BFB" w:rsidRPr="0000512B" w:rsidRDefault="00EE3BFB" w:rsidP="0000512B">
      <w:pPr>
        <w:pStyle w:val="Heading1"/>
        <w:spacing w:before="0" w:line="240" w:lineRule="auto"/>
        <w:rPr>
          <w:rFonts w:ascii="Times New Roman" w:hAnsi="Times New Roman" w:cs="Times New Roman"/>
          <w:sz w:val="22"/>
          <w:szCs w:val="22"/>
        </w:rPr>
      </w:pPr>
    </w:p>
    <w:sectPr w:rsidR="00EE3BFB" w:rsidRPr="0000512B" w:rsidSect="008722AD">
      <w:headerReference w:type="default" r:id="rId45"/>
      <w:footerReference w:type="default" r:id="rId46"/>
      <w:pgSz w:w="10318" w:h="14570" w:code="13"/>
      <w:pgMar w:top="1440" w:right="1440" w:bottom="1440" w:left="1440" w:header="720" w:footer="720" w:gutter="0"/>
      <w:pgNumType w:start="7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7117" w14:textId="77777777" w:rsidR="00F40DF5" w:rsidRDefault="00F40DF5" w:rsidP="0074201F">
      <w:pPr>
        <w:spacing w:after="0" w:line="240" w:lineRule="auto"/>
      </w:pPr>
      <w:r>
        <w:separator/>
      </w:r>
    </w:p>
  </w:endnote>
  <w:endnote w:type="continuationSeparator" w:id="0">
    <w:p w14:paraId="50351E4C" w14:textId="77777777" w:rsidR="00F40DF5" w:rsidRDefault="00F40DF5" w:rsidP="00742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593900"/>
      <w:docPartObj>
        <w:docPartGallery w:val="Page Numbers (Bottom of Page)"/>
        <w:docPartUnique/>
      </w:docPartObj>
    </w:sdtPr>
    <w:sdtEndPr>
      <w:rPr>
        <w:rFonts w:ascii="Times New Roman" w:hAnsi="Times New Roman" w:cs="Times New Roman"/>
        <w:noProof/>
        <w:sz w:val="20"/>
        <w:szCs w:val="20"/>
      </w:rPr>
    </w:sdtEndPr>
    <w:sdtContent>
      <w:p w14:paraId="49C32293" w14:textId="33999EDB" w:rsidR="000B3F7D" w:rsidRPr="00DB51DD" w:rsidRDefault="000B3F7D">
        <w:pPr>
          <w:pStyle w:val="Footer"/>
          <w:jc w:val="center"/>
          <w:rPr>
            <w:rFonts w:ascii="Times New Roman" w:hAnsi="Times New Roman" w:cs="Times New Roman"/>
            <w:sz w:val="20"/>
            <w:szCs w:val="20"/>
          </w:rPr>
        </w:pPr>
        <w:r w:rsidRPr="00DB51DD">
          <w:rPr>
            <w:rFonts w:ascii="Times New Roman" w:hAnsi="Times New Roman" w:cs="Times New Roman"/>
            <w:sz w:val="20"/>
            <w:szCs w:val="20"/>
          </w:rPr>
          <w:fldChar w:fldCharType="begin"/>
        </w:r>
        <w:r w:rsidRPr="00DB51DD">
          <w:rPr>
            <w:rFonts w:ascii="Times New Roman" w:hAnsi="Times New Roman" w:cs="Times New Roman"/>
            <w:sz w:val="20"/>
            <w:szCs w:val="20"/>
          </w:rPr>
          <w:instrText xml:space="preserve"> PAGE   \* MERGEFORMAT </w:instrText>
        </w:r>
        <w:r w:rsidRPr="00DB51DD">
          <w:rPr>
            <w:rFonts w:ascii="Times New Roman" w:hAnsi="Times New Roman" w:cs="Times New Roman"/>
            <w:sz w:val="20"/>
            <w:szCs w:val="20"/>
          </w:rPr>
          <w:fldChar w:fldCharType="separate"/>
        </w:r>
        <w:r w:rsidR="00724710">
          <w:rPr>
            <w:rFonts w:ascii="Times New Roman" w:hAnsi="Times New Roman" w:cs="Times New Roman"/>
            <w:noProof/>
            <w:sz w:val="20"/>
            <w:szCs w:val="20"/>
          </w:rPr>
          <w:t>4</w:t>
        </w:r>
        <w:r w:rsidRPr="00DB51DD">
          <w:rPr>
            <w:rFonts w:ascii="Times New Roman" w:hAnsi="Times New Roman" w:cs="Times New Roman"/>
            <w:noProof/>
            <w:sz w:val="20"/>
            <w:szCs w:val="20"/>
          </w:rPr>
          <w:fldChar w:fldCharType="end"/>
        </w:r>
      </w:p>
    </w:sdtContent>
  </w:sdt>
  <w:p w14:paraId="02C514EB" w14:textId="77777777" w:rsidR="000B3F7D" w:rsidRDefault="000B3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5AA3" w14:textId="77777777" w:rsidR="00F40DF5" w:rsidRDefault="00F40DF5" w:rsidP="0074201F">
      <w:pPr>
        <w:spacing w:after="0" w:line="240" w:lineRule="auto"/>
      </w:pPr>
      <w:r>
        <w:separator/>
      </w:r>
    </w:p>
  </w:footnote>
  <w:footnote w:type="continuationSeparator" w:id="0">
    <w:p w14:paraId="0F77EEC3" w14:textId="77777777" w:rsidR="00F40DF5" w:rsidRDefault="00F40DF5" w:rsidP="0074201F">
      <w:pPr>
        <w:spacing w:after="0" w:line="240" w:lineRule="auto"/>
      </w:pPr>
      <w:r>
        <w:continuationSeparator/>
      </w:r>
    </w:p>
  </w:footnote>
  <w:footnote w:id="1">
    <w:p w14:paraId="4DC84994" w14:textId="53F39994" w:rsidR="004F3092" w:rsidRPr="0000512B" w:rsidRDefault="004F3092">
      <w:pPr>
        <w:pStyle w:val="FootnoteText"/>
        <w:rPr>
          <w:rFonts w:ascii="Times New Roman" w:hAnsi="Times New Roman" w:cs="Times New Roman"/>
        </w:rPr>
      </w:pPr>
      <w:r w:rsidRPr="0000512B">
        <w:rPr>
          <w:rStyle w:val="FootnoteReference"/>
          <w:rFonts w:ascii="Times New Roman" w:hAnsi="Times New Roman" w:cs="Times New Roman"/>
        </w:rPr>
        <w:footnoteRef/>
      </w:r>
      <w:r w:rsidRPr="0000512B">
        <w:rPr>
          <w:rFonts w:ascii="Times New Roman" w:hAnsi="Times New Roman" w:cs="Times New Roman"/>
        </w:rPr>
        <w:t xml:space="preserve"> </w:t>
      </w:r>
      <w:r w:rsidR="006A03EF" w:rsidRPr="0000512B">
        <w:rPr>
          <w:rFonts w:ascii="Times New Roman" w:hAnsi="Times New Roman" w:cs="Times New Roman"/>
        </w:rPr>
        <w:t>Senior Lecturer in Agricultural Economics, D</w:t>
      </w:r>
      <w:r w:rsidRPr="0000512B">
        <w:rPr>
          <w:rFonts w:ascii="Times New Roman" w:hAnsi="Times New Roman" w:cs="Times New Roman"/>
        </w:rPr>
        <w:t xml:space="preserve">epartment of Export Agriculture, Faculty of Animal Science and Export </w:t>
      </w:r>
      <w:r w:rsidR="006A03EF" w:rsidRPr="0000512B">
        <w:rPr>
          <w:rFonts w:ascii="Times New Roman" w:hAnsi="Times New Roman" w:cs="Times New Roman"/>
        </w:rPr>
        <w:t>Agriculture, Uva</w:t>
      </w:r>
      <w:r w:rsidRPr="0000512B">
        <w:rPr>
          <w:rFonts w:ascii="Times New Roman" w:hAnsi="Times New Roman" w:cs="Times New Roman"/>
        </w:rPr>
        <w:t xml:space="preserve"> </w:t>
      </w:r>
      <w:proofErr w:type="spellStart"/>
      <w:r w:rsidRPr="0000512B">
        <w:rPr>
          <w:rFonts w:ascii="Times New Roman" w:hAnsi="Times New Roman" w:cs="Times New Roman"/>
        </w:rPr>
        <w:t>Wellassa</w:t>
      </w:r>
      <w:proofErr w:type="spellEnd"/>
      <w:r w:rsidRPr="0000512B">
        <w:rPr>
          <w:rFonts w:ascii="Times New Roman" w:hAnsi="Times New Roman" w:cs="Times New Roman"/>
        </w:rPr>
        <w:t xml:space="preserve"> University of Sri Lanka</w:t>
      </w:r>
      <w:r w:rsidR="006A03EF" w:rsidRPr="0000512B">
        <w:rPr>
          <w:rFonts w:ascii="Times New Roman" w:hAnsi="Times New Roman" w:cs="Times New Roman"/>
        </w:rPr>
        <w:t xml:space="preserve">. *Corresponding author. Email: </w:t>
      </w:r>
      <w:hyperlink r:id="rId1" w:history="1">
        <w:r w:rsidR="00E1343B" w:rsidRPr="00BC2EA5">
          <w:rPr>
            <w:rStyle w:val="Hyperlink"/>
            <w:rFonts w:ascii="Times New Roman" w:hAnsi="Times New Roman" w:cs="Times New Roman"/>
          </w:rPr>
          <w:t>sampath@uwu.ac.lk</w:t>
        </w:r>
      </w:hyperlink>
      <w:r w:rsidR="00E1343B">
        <w:rPr>
          <w:rFonts w:ascii="Times New Roman" w:hAnsi="Times New Roman" w:cs="Times New Roman"/>
        </w:rPr>
        <w:t xml:space="preserve"> </w:t>
      </w:r>
    </w:p>
  </w:footnote>
  <w:footnote w:id="2">
    <w:p w14:paraId="5EE4CDEB" w14:textId="03B7CF42" w:rsidR="004F3092" w:rsidRPr="0000512B" w:rsidRDefault="004F3092">
      <w:pPr>
        <w:pStyle w:val="FootnoteText"/>
        <w:rPr>
          <w:rFonts w:ascii="Times New Roman" w:hAnsi="Times New Roman" w:cs="Times New Roman"/>
        </w:rPr>
      </w:pPr>
      <w:r w:rsidRPr="0000512B">
        <w:rPr>
          <w:rStyle w:val="FootnoteReference"/>
          <w:rFonts w:ascii="Times New Roman" w:hAnsi="Times New Roman" w:cs="Times New Roman"/>
        </w:rPr>
        <w:footnoteRef/>
      </w:r>
      <w:r w:rsidRPr="0000512B">
        <w:rPr>
          <w:rFonts w:ascii="Times New Roman" w:hAnsi="Times New Roman" w:cs="Times New Roman"/>
        </w:rPr>
        <w:t xml:space="preserve"> Department of Export Agriculture, Faculty of Animal Science and Export </w:t>
      </w:r>
      <w:r w:rsidR="006A03EF" w:rsidRPr="0000512B">
        <w:rPr>
          <w:rFonts w:ascii="Times New Roman" w:hAnsi="Times New Roman" w:cs="Times New Roman"/>
        </w:rPr>
        <w:t>Agriculture, Uva</w:t>
      </w:r>
      <w:r w:rsidRPr="0000512B">
        <w:rPr>
          <w:rFonts w:ascii="Times New Roman" w:hAnsi="Times New Roman" w:cs="Times New Roman"/>
        </w:rPr>
        <w:t xml:space="preserve"> </w:t>
      </w:r>
      <w:proofErr w:type="spellStart"/>
      <w:r w:rsidRPr="0000512B">
        <w:rPr>
          <w:rFonts w:ascii="Times New Roman" w:hAnsi="Times New Roman" w:cs="Times New Roman"/>
        </w:rPr>
        <w:t>Wellassa</w:t>
      </w:r>
      <w:proofErr w:type="spellEnd"/>
      <w:r w:rsidRPr="0000512B">
        <w:rPr>
          <w:rFonts w:ascii="Times New Roman" w:hAnsi="Times New Roman" w:cs="Times New Roman"/>
        </w:rPr>
        <w:t xml:space="preserve"> University of Sri Lanka</w:t>
      </w:r>
      <w:r w:rsidR="006A03EF" w:rsidRPr="0000512B">
        <w:rPr>
          <w:rFonts w:ascii="Times New Roman" w:hAnsi="Times New Roman" w:cs="Times New Roman"/>
        </w:rPr>
        <w:t xml:space="preserve">. Email: </w:t>
      </w:r>
      <w:hyperlink r:id="rId2" w:history="1">
        <w:r w:rsidR="00E1343B" w:rsidRPr="00BC2EA5">
          <w:rPr>
            <w:rStyle w:val="Hyperlink"/>
            <w:rFonts w:ascii="Times New Roman" w:hAnsi="Times New Roman" w:cs="Times New Roman"/>
          </w:rPr>
          <w:t>shanakakarunarathne55@gmail.com</w:t>
        </w:r>
      </w:hyperlink>
      <w:r w:rsidR="00E1343B">
        <w:rPr>
          <w:rFonts w:ascii="Times New Roman" w:hAnsi="Times New Roman" w:cs="Times New Roman"/>
        </w:rPr>
        <w:t xml:space="preserve"> </w:t>
      </w:r>
    </w:p>
  </w:footnote>
  <w:footnote w:id="3">
    <w:p w14:paraId="5DF7EA0D" w14:textId="0DD7363C" w:rsidR="004F3092" w:rsidRPr="0000512B" w:rsidRDefault="004F3092">
      <w:pPr>
        <w:pStyle w:val="FootnoteText"/>
        <w:rPr>
          <w:rFonts w:ascii="Times New Roman" w:hAnsi="Times New Roman" w:cs="Times New Roman"/>
        </w:rPr>
      </w:pPr>
      <w:r w:rsidRPr="0000512B">
        <w:rPr>
          <w:rStyle w:val="FootnoteReference"/>
          <w:rFonts w:ascii="Times New Roman" w:hAnsi="Times New Roman" w:cs="Times New Roman"/>
        </w:rPr>
        <w:footnoteRef/>
      </w:r>
      <w:r w:rsidRPr="0000512B">
        <w:rPr>
          <w:rFonts w:ascii="Times New Roman" w:hAnsi="Times New Roman" w:cs="Times New Roman"/>
        </w:rPr>
        <w:t xml:space="preserve"> Department of Export Agriculture, Faculty of Animal Science and Export </w:t>
      </w:r>
      <w:r w:rsidR="006A03EF" w:rsidRPr="0000512B">
        <w:rPr>
          <w:rFonts w:ascii="Times New Roman" w:hAnsi="Times New Roman" w:cs="Times New Roman"/>
        </w:rPr>
        <w:t>Agriculture, Uva</w:t>
      </w:r>
      <w:r w:rsidRPr="0000512B">
        <w:rPr>
          <w:rFonts w:ascii="Times New Roman" w:hAnsi="Times New Roman" w:cs="Times New Roman"/>
        </w:rPr>
        <w:t xml:space="preserve"> </w:t>
      </w:r>
      <w:proofErr w:type="spellStart"/>
      <w:r w:rsidRPr="0000512B">
        <w:rPr>
          <w:rFonts w:ascii="Times New Roman" w:hAnsi="Times New Roman" w:cs="Times New Roman"/>
        </w:rPr>
        <w:t>Wellassa</w:t>
      </w:r>
      <w:proofErr w:type="spellEnd"/>
      <w:r w:rsidRPr="0000512B">
        <w:rPr>
          <w:rFonts w:ascii="Times New Roman" w:hAnsi="Times New Roman" w:cs="Times New Roman"/>
        </w:rPr>
        <w:t xml:space="preserve"> University of Sri Lanka</w:t>
      </w:r>
      <w:r w:rsidR="006A03EF" w:rsidRPr="0000512B">
        <w:rPr>
          <w:rFonts w:ascii="Times New Roman" w:hAnsi="Times New Roman" w:cs="Times New Roman"/>
        </w:rPr>
        <w:t xml:space="preserve">. Email: </w:t>
      </w:r>
      <w:hyperlink r:id="rId3" w:history="1">
        <w:r w:rsidR="00E1343B" w:rsidRPr="00BC2EA5">
          <w:rPr>
            <w:rStyle w:val="Hyperlink"/>
            <w:rFonts w:ascii="Times New Roman" w:hAnsi="Times New Roman" w:cs="Times New Roman"/>
          </w:rPr>
          <w:t>mahenthirarasatharsalan07@gmail.com</w:t>
        </w:r>
      </w:hyperlink>
      <w:r w:rsidR="00E1343B">
        <w:rPr>
          <w:rFonts w:ascii="Times New Roman" w:hAnsi="Times New Roman" w:cs="Times New Roman"/>
        </w:rPr>
        <w:t xml:space="preserve"> </w:t>
      </w:r>
    </w:p>
  </w:footnote>
  <w:footnote w:id="4">
    <w:p w14:paraId="29950BA4" w14:textId="2E90DF5D" w:rsidR="004F3092" w:rsidRPr="0000512B" w:rsidRDefault="004F3092" w:rsidP="004F3092">
      <w:pPr>
        <w:pStyle w:val="FootnoteText"/>
        <w:rPr>
          <w:rFonts w:ascii="Times New Roman" w:hAnsi="Times New Roman" w:cs="Times New Roman"/>
        </w:rPr>
      </w:pPr>
      <w:r w:rsidRPr="0000512B">
        <w:rPr>
          <w:rStyle w:val="FootnoteReference"/>
          <w:rFonts w:ascii="Times New Roman" w:hAnsi="Times New Roman" w:cs="Times New Roman"/>
        </w:rPr>
        <w:footnoteRef/>
      </w:r>
      <w:r w:rsidRPr="0000512B">
        <w:rPr>
          <w:rFonts w:ascii="Times New Roman" w:hAnsi="Times New Roman" w:cs="Times New Roman"/>
        </w:rPr>
        <w:t xml:space="preserve"> Department of Export Agriculture, Faculty of Animal Science and Export </w:t>
      </w:r>
      <w:r w:rsidR="006A03EF" w:rsidRPr="0000512B">
        <w:rPr>
          <w:rFonts w:ascii="Times New Roman" w:hAnsi="Times New Roman" w:cs="Times New Roman"/>
        </w:rPr>
        <w:t>Agriculture, Uva</w:t>
      </w:r>
      <w:r w:rsidRPr="0000512B">
        <w:rPr>
          <w:rFonts w:ascii="Times New Roman" w:hAnsi="Times New Roman" w:cs="Times New Roman"/>
        </w:rPr>
        <w:t xml:space="preserve"> </w:t>
      </w:r>
      <w:proofErr w:type="spellStart"/>
      <w:r w:rsidRPr="0000512B">
        <w:rPr>
          <w:rFonts w:ascii="Times New Roman" w:hAnsi="Times New Roman" w:cs="Times New Roman"/>
        </w:rPr>
        <w:t>Wellassa</w:t>
      </w:r>
      <w:proofErr w:type="spellEnd"/>
      <w:r w:rsidRPr="0000512B">
        <w:rPr>
          <w:rFonts w:ascii="Times New Roman" w:hAnsi="Times New Roman" w:cs="Times New Roman"/>
        </w:rPr>
        <w:t xml:space="preserve"> University of Sri Lanka</w:t>
      </w:r>
      <w:r w:rsidR="006A03EF" w:rsidRPr="0000512B">
        <w:rPr>
          <w:rFonts w:ascii="Times New Roman" w:hAnsi="Times New Roman" w:cs="Times New Roman"/>
        </w:rPr>
        <w:t xml:space="preserve">. Email: </w:t>
      </w:r>
      <w:hyperlink r:id="rId4" w:history="1">
        <w:r w:rsidR="00E1343B" w:rsidRPr="00BC2EA5">
          <w:rPr>
            <w:rStyle w:val="Hyperlink"/>
            <w:rFonts w:ascii="Times New Roman" w:hAnsi="Times New Roman" w:cs="Times New Roman"/>
          </w:rPr>
          <w:t>tharangapsubasingha@gmail.com</w:t>
        </w:r>
      </w:hyperlink>
      <w:r w:rsidR="00E1343B">
        <w:rPr>
          <w:rFonts w:ascii="Times New Roman" w:hAnsi="Times New Roman" w:cs="Times New Roman"/>
        </w:rPr>
        <w:t xml:space="preserve"> </w:t>
      </w:r>
    </w:p>
    <w:p w14:paraId="771A7C69" w14:textId="55EC6D04" w:rsidR="004F3092" w:rsidRDefault="004F309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1FC5" w14:textId="77777777" w:rsidR="000B3F7D" w:rsidRPr="00E1366F" w:rsidRDefault="000B3F7D" w:rsidP="006D346E">
    <w:pPr>
      <w:pStyle w:val="Header"/>
      <w:jc w:val="right"/>
      <w:rPr>
        <w:rFonts w:ascii="Times New Roman" w:hAnsi="Times New Roman" w:cs="Times New Roman"/>
        <w:i/>
        <w:iCs/>
        <w:sz w:val="18"/>
        <w:szCs w:val="18"/>
      </w:rPr>
    </w:pPr>
  </w:p>
  <w:p w14:paraId="2ECFB9DC" w14:textId="03669AEF" w:rsidR="000B3F7D" w:rsidRPr="00E1366F" w:rsidRDefault="000B3F7D" w:rsidP="006D346E">
    <w:pPr>
      <w:pStyle w:val="Header"/>
      <w:jc w:val="right"/>
      <w:rPr>
        <w:rFonts w:ascii="Times New Roman" w:hAnsi="Times New Roman" w:cs="Times New Roman"/>
        <w:i/>
        <w:iCs/>
        <w:sz w:val="18"/>
        <w:szCs w:val="18"/>
      </w:rPr>
    </w:pPr>
    <w:r w:rsidRPr="00E1366F">
      <w:rPr>
        <w:rFonts w:ascii="Times New Roman" w:hAnsi="Times New Roman" w:cs="Times New Roman"/>
        <w:i/>
        <w:iCs/>
        <w:sz w:val="18"/>
        <w:szCs w:val="18"/>
      </w:rPr>
      <w:t>Sri Lankan Journal of Business Economics, 202</w:t>
    </w:r>
    <w:r w:rsidR="00F905BA">
      <w:rPr>
        <w:rFonts w:ascii="Times New Roman" w:hAnsi="Times New Roman" w:cs="Times New Roman"/>
        <w:i/>
        <w:iCs/>
        <w:sz w:val="18"/>
        <w:szCs w:val="18"/>
      </w:rPr>
      <w:t>5</w:t>
    </w:r>
    <w:r>
      <w:rPr>
        <w:rFonts w:ascii="Times New Roman" w:hAnsi="Times New Roman" w:cs="Times New Roman"/>
        <w:i/>
        <w:iCs/>
        <w:sz w:val="18"/>
        <w:szCs w:val="18"/>
      </w:rPr>
      <w:t xml:space="preserve"> 1</w:t>
    </w:r>
    <w:r w:rsidR="00F905BA">
      <w:rPr>
        <w:rFonts w:ascii="Times New Roman" w:hAnsi="Times New Roman" w:cs="Times New Roman"/>
        <w:i/>
        <w:iCs/>
        <w:sz w:val="18"/>
        <w:szCs w:val="18"/>
      </w:rPr>
      <w:t>4</w:t>
    </w:r>
    <w:r w:rsidRPr="00E1366F">
      <w:rPr>
        <w:rFonts w:ascii="Times New Roman" w:hAnsi="Times New Roman" w:cs="Times New Roman"/>
        <w:i/>
        <w:iCs/>
        <w:sz w:val="18"/>
        <w:szCs w:val="18"/>
      </w:rPr>
      <w:t xml:space="preserve"> (</w:t>
    </w:r>
    <w:r w:rsidR="00DC6F5E">
      <w:rPr>
        <w:rFonts w:ascii="Times New Roman" w:hAnsi="Times New Roman" w:cs="Times New Roman"/>
        <w:i/>
        <w:iCs/>
        <w:sz w:val="18"/>
        <w:szCs w:val="18"/>
      </w:rPr>
      <w:t>I</w:t>
    </w:r>
    <w:r w:rsidR="003D0F85">
      <w:rPr>
        <w:rFonts w:ascii="Times New Roman" w:hAnsi="Times New Roman" w:cs="Times New Roman"/>
        <w:i/>
        <w:iCs/>
        <w:sz w:val="18"/>
        <w:szCs w:val="18"/>
      </w:rPr>
      <w:t>I</w:t>
    </w:r>
    <w:r w:rsidRPr="00E1366F">
      <w:rPr>
        <w:rFonts w:ascii="Times New Roman" w:hAnsi="Times New Roman" w:cs="Times New Roman"/>
        <w:i/>
        <w:iCs/>
        <w:sz w:val="18"/>
        <w:szCs w:val="18"/>
      </w:rPr>
      <w:t>)</w:t>
    </w:r>
  </w:p>
  <w:p w14:paraId="306DC72A" w14:textId="6971504E" w:rsidR="000B3F7D" w:rsidRDefault="000B3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E9A"/>
    <w:multiLevelType w:val="hybridMultilevel"/>
    <w:tmpl w:val="A506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D6FF5"/>
    <w:multiLevelType w:val="hybridMultilevel"/>
    <w:tmpl w:val="B198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755A8"/>
    <w:multiLevelType w:val="hybridMultilevel"/>
    <w:tmpl w:val="08CA8554"/>
    <w:lvl w:ilvl="0" w:tplc="3AF08586">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CB1A2EF8">
      <w:numFmt w:val="bullet"/>
      <w:lvlText w:val="•"/>
      <w:lvlJc w:val="left"/>
      <w:pPr>
        <w:ind w:left="2352" w:hanging="288"/>
      </w:pPr>
      <w:rPr>
        <w:rFonts w:hint="default"/>
        <w:lang w:val="en-US" w:eastAsia="en-US" w:bidi="ar-SA"/>
      </w:rPr>
    </w:lvl>
    <w:lvl w:ilvl="2" w:tplc="283AC3B0">
      <w:numFmt w:val="bullet"/>
      <w:lvlText w:val="•"/>
      <w:lvlJc w:val="left"/>
      <w:pPr>
        <w:ind w:left="2645" w:hanging="288"/>
      </w:pPr>
      <w:rPr>
        <w:rFonts w:hint="default"/>
        <w:lang w:val="en-US" w:eastAsia="en-US" w:bidi="ar-SA"/>
      </w:rPr>
    </w:lvl>
    <w:lvl w:ilvl="3" w:tplc="F2789222">
      <w:numFmt w:val="bullet"/>
      <w:lvlText w:val="•"/>
      <w:lvlJc w:val="left"/>
      <w:pPr>
        <w:ind w:left="2937" w:hanging="288"/>
      </w:pPr>
      <w:rPr>
        <w:rFonts w:hint="default"/>
        <w:lang w:val="en-US" w:eastAsia="en-US" w:bidi="ar-SA"/>
      </w:rPr>
    </w:lvl>
    <w:lvl w:ilvl="4" w:tplc="A8F67886">
      <w:numFmt w:val="bullet"/>
      <w:lvlText w:val="•"/>
      <w:lvlJc w:val="left"/>
      <w:pPr>
        <w:ind w:left="3230" w:hanging="288"/>
      </w:pPr>
      <w:rPr>
        <w:rFonts w:hint="default"/>
        <w:lang w:val="en-US" w:eastAsia="en-US" w:bidi="ar-SA"/>
      </w:rPr>
    </w:lvl>
    <w:lvl w:ilvl="5" w:tplc="3A10F656">
      <w:numFmt w:val="bullet"/>
      <w:lvlText w:val="•"/>
      <w:lvlJc w:val="left"/>
      <w:pPr>
        <w:ind w:left="3522" w:hanging="288"/>
      </w:pPr>
      <w:rPr>
        <w:rFonts w:hint="default"/>
        <w:lang w:val="en-US" w:eastAsia="en-US" w:bidi="ar-SA"/>
      </w:rPr>
    </w:lvl>
    <w:lvl w:ilvl="6" w:tplc="0A2CA66A">
      <w:numFmt w:val="bullet"/>
      <w:lvlText w:val="•"/>
      <w:lvlJc w:val="left"/>
      <w:pPr>
        <w:ind w:left="3815" w:hanging="288"/>
      </w:pPr>
      <w:rPr>
        <w:rFonts w:hint="default"/>
        <w:lang w:val="en-US" w:eastAsia="en-US" w:bidi="ar-SA"/>
      </w:rPr>
    </w:lvl>
    <w:lvl w:ilvl="7" w:tplc="DC5C565A">
      <w:numFmt w:val="bullet"/>
      <w:lvlText w:val="•"/>
      <w:lvlJc w:val="left"/>
      <w:pPr>
        <w:ind w:left="4107" w:hanging="288"/>
      </w:pPr>
      <w:rPr>
        <w:rFonts w:hint="default"/>
        <w:lang w:val="en-US" w:eastAsia="en-US" w:bidi="ar-SA"/>
      </w:rPr>
    </w:lvl>
    <w:lvl w:ilvl="8" w:tplc="2160E37A">
      <w:numFmt w:val="bullet"/>
      <w:lvlText w:val="•"/>
      <w:lvlJc w:val="left"/>
      <w:pPr>
        <w:ind w:left="4400" w:hanging="288"/>
      </w:pPr>
      <w:rPr>
        <w:rFonts w:hint="default"/>
        <w:lang w:val="en-US" w:eastAsia="en-US" w:bidi="ar-SA"/>
      </w:rPr>
    </w:lvl>
  </w:abstractNum>
  <w:abstractNum w:abstractNumId="3" w15:restartNumberingAfterBreak="0">
    <w:nsid w:val="07D360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957FD6"/>
    <w:multiLevelType w:val="hybridMultilevel"/>
    <w:tmpl w:val="1E60D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94317"/>
    <w:multiLevelType w:val="hybridMultilevel"/>
    <w:tmpl w:val="7CCE74DC"/>
    <w:lvl w:ilvl="0" w:tplc="3AF08586">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CB1A2EF8">
      <w:numFmt w:val="bullet"/>
      <w:lvlText w:val="•"/>
      <w:lvlJc w:val="left"/>
      <w:pPr>
        <w:ind w:left="2352" w:hanging="288"/>
      </w:pPr>
      <w:rPr>
        <w:rFonts w:hint="default"/>
        <w:lang w:val="en-US" w:eastAsia="en-US" w:bidi="ar-SA"/>
      </w:rPr>
    </w:lvl>
    <w:lvl w:ilvl="2" w:tplc="283AC3B0">
      <w:numFmt w:val="bullet"/>
      <w:lvlText w:val="•"/>
      <w:lvlJc w:val="left"/>
      <w:pPr>
        <w:ind w:left="2645" w:hanging="288"/>
      </w:pPr>
      <w:rPr>
        <w:rFonts w:hint="default"/>
        <w:lang w:val="en-US" w:eastAsia="en-US" w:bidi="ar-SA"/>
      </w:rPr>
    </w:lvl>
    <w:lvl w:ilvl="3" w:tplc="F2789222">
      <w:numFmt w:val="bullet"/>
      <w:lvlText w:val="•"/>
      <w:lvlJc w:val="left"/>
      <w:pPr>
        <w:ind w:left="2937" w:hanging="288"/>
      </w:pPr>
      <w:rPr>
        <w:rFonts w:hint="default"/>
        <w:lang w:val="en-US" w:eastAsia="en-US" w:bidi="ar-SA"/>
      </w:rPr>
    </w:lvl>
    <w:lvl w:ilvl="4" w:tplc="A8F67886">
      <w:numFmt w:val="bullet"/>
      <w:lvlText w:val="•"/>
      <w:lvlJc w:val="left"/>
      <w:pPr>
        <w:ind w:left="3230" w:hanging="288"/>
      </w:pPr>
      <w:rPr>
        <w:rFonts w:hint="default"/>
        <w:lang w:val="en-US" w:eastAsia="en-US" w:bidi="ar-SA"/>
      </w:rPr>
    </w:lvl>
    <w:lvl w:ilvl="5" w:tplc="3A10F656">
      <w:numFmt w:val="bullet"/>
      <w:lvlText w:val="•"/>
      <w:lvlJc w:val="left"/>
      <w:pPr>
        <w:ind w:left="3522" w:hanging="288"/>
      </w:pPr>
      <w:rPr>
        <w:rFonts w:hint="default"/>
        <w:lang w:val="en-US" w:eastAsia="en-US" w:bidi="ar-SA"/>
      </w:rPr>
    </w:lvl>
    <w:lvl w:ilvl="6" w:tplc="0A2CA66A">
      <w:numFmt w:val="bullet"/>
      <w:lvlText w:val="•"/>
      <w:lvlJc w:val="left"/>
      <w:pPr>
        <w:ind w:left="3815" w:hanging="288"/>
      </w:pPr>
      <w:rPr>
        <w:rFonts w:hint="default"/>
        <w:lang w:val="en-US" w:eastAsia="en-US" w:bidi="ar-SA"/>
      </w:rPr>
    </w:lvl>
    <w:lvl w:ilvl="7" w:tplc="DC5C565A">
      <w:numFmt w:val="bullet"/>
      <w:lvlText w:val="•"/>
      <w:lvlJc w:val="left"/>
      <w:pPr>
        <w:ind w:left="4107" w:hanging="288"/>
      </w:pPr>
      <w:rPr>
        <w:rFonts w:hint="default"/>
        <w:lang w:val="en-US" w:eastAsia="en-US" w:bidi="ar-SA"/>
      </w:rPr>
    </w:lvl>
    <w:lvl w:ilvl="8" w:tplc="2160E37A">
      <w:numFmt w:val="bullet"/>
      <w:lvlText w:val="•"/>
      <w:lvlJc w:val="left"/>
      <w:pPr>
        <w:ind w:left="4400" w:hanging="288"/>
      </w:pPr>
      <w:rPr>
        <w:rFonts w:hint="default"/>
        <w:lang w:val="en-US" w:eastAsia="en-US" w:bidi="ar-SA"/>
      </w:rPr>
    </w:lvl>
  </w:abstractNum>
  <w:abstractNum w:abstractNumId="6" w15:restartNumberingAfterBreak="0">
    <w:nsid w:val="0E4359CA"/>
    <w:multiLevelType w:val="hybridMultilevel"/>
    <w:tmpl w:val="D4C89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5240D"/>
    <w:multiLevelType w:val="hybridMultilevel"/>
    <w:tmpl w:val="9ADC866C"/>
    <w:lvl w:ilvl="0" w:tplc="87BC995E">
      <w:start w:val="1"/>
      <w:numFmt w:val="decimal"/>
      <w:lvlText w:val="%1.1"/>
      <w:lvlJc w:val="left"/>
      <w:pPr>
        <w:ind w:left="825" w:hanging="360"/>
      </w:pPr>
      <w:rPr>
        <w:rFonts w:hint="default"/>
      </w:rPr>
    </w:lvl>
    <w:lvl w:ilvl="1" w:tplc="FFFFFFFF" w:tentative="1">
      <w:start w:val="1"/>
      <w:numFmt w:val="lowerLetter"/>
      <w:lvlText w:val="%2."/>
      <w:lvlJc w:val="left"/>
      <w:pPr>
        <w:ind w:left="1545" w:hanging="360"/>
      </w:p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8" w15:restartNumberingAfterBreak="0">
    <w:nsid w:val="16E63944"/>
    <w:multiLevelType w:val="multilevel"/>
    <w:tmpl w:val="6B10C5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A9045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8E48A4"/>
    <w:multiLevelType w:val="hybridMultilevel"/>
    <w:tmpl w:val="F6140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EA62A4"/>
    <w:multiLevelType w:val="multilevel"/>
    <w:tmpl w:val="FFFFFFFF"/>
    <w:lvl w:ilvl="0">
      <w:start w:val="5"/>
      <w:numFmt w:val="decimal"/>
      <w:lvlText w:val="%1"/>
      <w:lvlJc w:val="left"/>
      <w:pPr>
        <w:ind w:left="701" w:hanging="415"/>
      </w:pPr>
      <w:rPr>
        <w:rFonts w:hint="default"/>
        <w:lang w:val="en-US" w:eastAsia="en-US" w:bidi="ar-SA"/>
      </w:rPr>
    </w:lvl>
    <w:lvl w:ilvl="1">
      <w:start w:val="1"/>
      <w:numFmt w:val="decimal"/>
      <w:lvlText w:val="%1.%2"/>
      <w:lvlJc w:val="left"/>
      <w:pPr>
        <w:ind w:left="701" w:hanging="41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64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656" w:hanging="360"/>
      </w:pPr>
      <w:rPr>
        <w:rFonts w:hint="default"/>
        <w:lang w:val="en-US" w:eastAsia="en-US" w:bidi="ar-SA"/>
      </w:rPr>
    </w:lvl>
    <w:lvl w:ilvl="4">
      <w:numFmt w:val="bullet"/>
      <w:lvlText w:val="•"/>
      <w:lvlJc w:val="left"/>
      <w:pPr>
        <w:ind w:left="3634" w:hanging="360"/>
      </w:pPr>
      <w:rPr>
        <w:rFonts w:hint="default"/>
        <w:lang w:val="en-US" w:eastAsia="en-US" w:bidi="ar-SA"/>
      </w:rPr>
    </w:lvl>
    <w:lvl w:ilvl="5">
      <w:numFmt w:val="bullet"/>
      <w:lvlText w:val="•"/>
      <w:lvlJc w:val="left"/>
      <w:pPr>
        <w:ind w:left="4612" w:hanging="360"/>
      </w:pPr>
      <w:rPr>
        <w:rFonts w:hint="default"/>
        <w:lang w:val="en-US" w:eastAsia="en-US" w:bidi="ar-SA"/>
      </w:rPr>
    </w:lvl>
    <w:lvl w:ilvl="6">
      <w:numFmt w:val="bullet"/>
      <w:lvlText w:val="•"/>
      <w:lvlJc w:val="left"/>
      <w:pPr>
        <w:ind w:left="5590" w:hanging="360"/>
      </w:pPr>
      <w:rPr>
        <w:rFonts w:hint="default"/>
        <w:lang w:val="en-US" w:eastAsia="en-US" w:bidi="ar-SA"/>
      </w:rPr>
    </w:lvl>
    <w:lvl w:ilvl="7">
      <w:numFmt w:val="bullet"/>
      <w:lvlText w:val="•"/>
      <w:lvlJc w:val="left"/>
      <w:pPr>
        <w:ind w:left="6568" w:hanging="360"/>
      </w:pPr>
      <w:rPr>
        <w:rFonts w:hint="default"/>
        <w:lang w:val="en-US" w:eastAsia="en-US" w:bidi="ar-SA"/>
      </w:rPr>
    </w:lvl>
    <w:lvl w:ilvl="8">
      <w:numFmt w:val="bullet"/>
      <w:lvlText w:val="•"/>
      <w:lvlJc w:val="left"/>
      <w:pPr>
        <w:ind w:left="7546" w:hanging="360"/>
      </w:pPr>
      <w:rPr>
        <w:rFonts w:hint="default"/>
        <w:lang w:val="en-US" w:eastAsia="en-US" w:bidi="ar-SA"/>
      </w:rPr>
    </w:lvl>
  </w:abstractNum>
  <w:abstractNum w:abstractNumId="12" w15:restartNumberingAfterBreak="0">
    <w:nsid w:val="21BC5D68"/>
    <w:multiLevelType w:val="hybridMultilevel"/>
    <w:tmpl w:val="72AE1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A329F"/>
    <w:multiLevelType w:val="hybridMultilevel"/>
    <w:tmpl w:val="50EC0318"/>
    <w:lvl w:ilvl="0" w:tplc="1BAE3398">
      <w:start w:val="1"/>
      <w:numFmt w:val="upperLetter"/>
      <w:lvlText w:val="%1."/>
      <w:lvlJc w:val="left"/>
      <w:pPr>
        <w:ind w:left="360" w:hanging="360"/>
      </w:pPr>
      <w:rPr>
        <w:rFonts w:hint="default"/>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4" w15:restartNumberingAfterBreak="0">
    <w:nsid w:val="23A11409"/>
    <w:multiLevelType w:val="hybridMultilevel"/>
    <w:tmpl w:val="85BC08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0B2DDD"/>
    <w:multiLevelType w:val="hybridMultilevel"/>
    <w:tmpl w:val="58985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D03A69"/>
    <w:multiLevelType w:val="hybridMultilevel"/>
    <w:tmpl w:val="7CCE74DC"/>
    <w:lvl w:ilvl="0" w:tplc="3AF08586">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CB1A2EF8">
      <w:numFmt w:val="bullet"/>
      <w:lvlText w:val="•"/>
      <w:lvlJc w:val="left"/>
      <w:pPr>
        <w:ind w:left="2352" w:hanging="288"/>
      </w:pPr>
      <w:rPr>
        <w:rFonts w:hint="default"/>
        <w:lang w:val="en-US" w:eastAsia="en-US" w:bidi="ar-SA"/>
      </w:rPr>
    </w:lvl>
    <w:lvl w:ilvl="2" w:tplc="283AC3B0">
      <w:numFmt w:val="bullet"/>
      <w:lvlText w:val="•"/>
      <w:lvlJc w:val="left"/>
      <w:pPr>
        <w:ind w:left="2645" w:hanging="288"/>
      </w:pPr>
      <w:rPr>
        <w:rFonts w:hint="default"/>
        <w:lang w:val="en-US" w:eastAsia="en-US" w:bidi="ar-SA"/>
      </w:rPr>
    </w:lvl>
    <w:lvl w:ilvl="3" w:tplc="F2789222">
      <w:numFmt w:val="bullet"/>
      <w:lvlText w:val="•"/>
      <w:lvlJc w:val="left"/>
      <w:pPr>
        <w:ind w:left="2937" w:hanging="288"/>
      </w:pPr>
      <w:rPr>
        <w:rFonts w:hint="default"/>
        <w:lang w:val="en-US" w:eastAsia="en-US" w:bidi="ar-SA"/>
      </w:rPr>
    </w:lvl>
    <w:lvl w:ilvl="4" w:tplc="A8F67886">
      <w:numFmt w:val="bullet"/>
      <w:lvlText w:val="•"/>
      <w:lvlJc w:val="left"/>
      <w:pPr>
        <w:ind w:left="3230" w:hanging="288"/>
      </w:pPr>
      <w:rPr>
        <w:rFonts w:hint="default"/>
        <w:lang w:val="en-US" w:eastAsia="en-US" w:bidi="ar-SA"/>
      </w:rPr>
    </w:lvl>
    <w:lvl w:ilvl="5" w:tplc="3A10F656">
      <w:numFmt w:val="bullet"/>
      <w:lvlText w:val="•"/>
      <w:lvlJc w:val="left"/>
      <w:pPr>
        <w:ind w:left="3522" w:hanging="288"/>
      </w:pPr>
      <w:rPr>
        <w:rFonts w:hint="default"/>
        <w:lang w:val="en-US" w:eastAsia="en-US" w:bidi="ar-SA"/>
      </w:rPr>
    </w:lvl>
    <w:lvl w:ilvl="6" w:tplc="0A2CA66A">
      <w:numFmt w:val="bullet"/>
      <w:lvlText w:val="•"/>
      <w:lvlJc w:val="left"/>
      <w:pPr>
        <w:ind w:left="3815" w:hanging="288"/>
      </w:pPr>
      <w:rPr>
        <w:rFonts w:hint="default"/>
        <w:lang w:val="en-US" w:eastAsia="en-US" w:bidi="ar-SA"/>
      </w:rPr>
    </w:lvl>
    <w:lvl w:ilvl="7" w:tplc="DC5C565A">
      <w:numFmt w:val="bullet"/>
      <w:lvlText w:val="•"/>
      <w:lvlJc w:val="left"/>
      <w:pPr>
        <w:ind w:left="4107" w:hanging="288"/>
      </w:pPr>
      <w:rPr>
        <w:rFonts w:hint="default"/>
        <w:lang w:val="en-US" w:eastAsia="en-US" w:bidi="ar-SA"/>
      </w:rPr>
    </w:lvl>
    <w:lvl w:ilvl="8" w:tplc="2160E37A">
      <w:numFmt w:val="bullet"/>
      <w:lvlText w:val="•"/>
      <w:lvlJc w:val="left"/>
      <w:pPr>
        <w:ind w:left="4400" w:hanging="288"/>
      </w:pPr>
      <w:rPr>
        <w:rFonts w:hint="default"/>
        <w:lang w:val="en-US" w:eastAsia="en-US" w:bidi="ar-SA"/>
      </w:rPr>
    </w:lvl>
  </w:abstractNum>
  <w:abstractNum w:abstractNumId="17" w15:restartNumberingAfterBreak="0">
    <w:nsid w:val="26F961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A900F2"/>
    <w:multiLevelType w:val="hybridMultilevel"/>
    <w:tmpl w:val="5EDA404E"/>
    <w:lvl w:ilvl="0" w:tplc="87BC995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3838AD"/>
    <w:multiLevelType w:val="hybridMultilevel"/>
    <w:tmpl w:val="ECCCE1E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C10D08"/>
    <w:multiLevelType w:val="hybridMultilevel"/>
    <w:tmpl w:val="3AC6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2A48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D873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A04260"/>
    <w:multiLevelType w:val="hybridMultilevel"/>
    <w:tmpl w:val="7CCE74DC"/>
    <w:lvl w:ilvl="0" w:tplc="3AF08586">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CB1A2EF8">
      <w:numFmt w:val="bullet"/>
      <w:lvlText w:val="•"/>
      <w:lvlJc w:val="left"/>
      <w:pPr>
        <w:ind w:left="2352" w:hanging="288"/>
      </w:pPr>
      <w:rPr>
        <w:rFonts w:hint="default"/>
        <w:lang w:val="en-US" w:eastAsia="en-US" w:bidi="ar-SA"/>
      </w:rPr>
    </w:lvl>
    <w:lvl w:ilvl="2" w:tplc="283AC3B0">
      <w:numFmt w:val="bullet"/>
      <w:lvlText w:val="•"/>
      <w:lvlJc w:val="left"/>
      <w:pPr>
        <w:ind w:left="2645" w:hanging="288"/>
      </w:pPr>
      <w:rPr>
        <w:rFonts w:hint="default"/>
        <w:lang w:val="en-US" w:eastAsia="en-US" w:bidi="ar-SA"/>
      </w:rPr>
    </w:lvl>
    <w:lvl w:ilvl="3" w:tplc="F2789222">
      <w:numFmt w:val="bullet"/>
      <w:lvlText w:val="•"/>
      <w:lvlJc w:val="left"/>
      <w:pPr>
        <w:ind w:left="2937" w:hanging="288"/>
      </w:pPr>
      <w:rPr>
        <w:rFonts w:hint="default"/>
        <w:lang w:val="en-US" w:eastAsia="en-US" w:bidi="ar-SA"/>
      </w:rPr>
    </w:lvl>
    <w:lvl w:ilvl="4" w:tplc="A8F67886">
      <w:numFmt w:val="bullet"/>
      <w:lvlText w:val="•"/>
      <w:lvlJc w:val="left"/>
      <w:pPr>
        <w:ind w:left="3230" w:hanging="288"/>
      </w:pPr>
      <w:rPr>
        <w:rFonts w:hint="default"/>
        <w:lang w:val="en-US" w:eastAsia="en-US" w:bidi="ar-SA"/>
      </w:rPr>
    </w:lvl>
    <w:lvl w:ilvl="5" w:tplc="3A10F656">
      <w:numFmt w:val="bullet"/>
      <w:lvlText w:val="•"/>
      <w:lvlJc w:val="left"/>
      <w:pPr>
        <w:ind w:left="3522" w:hanging="288"/>
      </w:pPr>
      <w:rPr>
        <w:rFonts w:hint="default"/>
        <w:lang w:val="en-US" w:eastAsia="en-US" w:bidi="ar-SA"/>
      </w:rPr>
    </w:lvl>
    <w:lvl w:ilvl="6" w:tplc="0A2CA66A">
      <w:numFmt w:val="bullet"/>
      <w:lvlText w:val="•"/>
      <w:lvlJc w:val="left"/>
      <w:pPr>
        <w:ind w:left="3815" w:hanging="288"/>
      </w:pPr>
      <w:rPr>
        <w:rFonts w:hint="default"/>
        <w:lang w:val="en-US" w:eastAsia="en-US" w:bidi="ar-SA"/>
      </w:rPr>
    </w:lvl>
    <w:lvl w:ilvl="7" w:tplc="DC5C565A">
      <w:numFmt w:val="bullet"/>
      <w:lvlText w:val="•"/>
      <w:lvlJc w:val="left"/>
      <w:pPr>
        <w:ind w:left="4107" w:hanging="288"/>
      </w:pPr>
      <w:rPr>
        <w:rFonts w:hint="default"/>
        <w:lang w:val="en-US" w:eastAsia="en-US" w:bidi="ar-SA"/>
      </w:rPr>
    </w:lvl>
    <w:lvl w:ilvl="8" w:tplc="2160E37A">
      <w:numFmt w:val="bullet"/>
      <w:lvlText w:val="•"/>
      <w:lvlJc w:val="left"/>
      <w:pPr>
        <w:ind w:left="4400" w:hanging="288"/>
      </w:pPr>
      <w:rPr>
        <w:rFonts w:hint="default"/>
        <w:lang w:val="en-US" w:eastAsia="en-US" w:bidi="ar-SA"/>
      </w:rPr>
    </w:lvl>
  </w:abstractNum>
  <w:abstractNum w:abstractNumId="24" w15:restartNumberingAfterBreak="0">
    <w:nsid w:val="35CB7AB1"/>
    <w:multiLevelType w:val="hybridMultilevel"/>
    <w:tmpl w:val="490EF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E60FA2"/>
    <w:multiLevelType w:val="hybridMultilevel"/>
    <w:tmpl w:val="2B886228"/>
    <w:lvl w:ilvl="0" w:tplc="87BC995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8E4F32"/>
    <w:multiLevelType w:val="hybridMultilevel"/>
    <w:tmpl w:val="07B6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122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355956"/>
    <w:multiLevelType w:val="hybridMultilevel"/>
    <w:tmpl w:val="1764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1C5B14"/>
    <w:multiLevelType w:val="hybridMultilevel"/>
    <w:tmpl w:val="7CCE74DC"/>
    <w:lvl w:ilvl="0" w:tplc="3AF08586">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CB1A2EF8">
      <w:numFmt w:val="bullet"/>
      <w:lvlText w:val="•"/>
      <w:lvlJc w:val="left"/>
      <w:pPr>
        <w:ind w:left="2352" w:hanging="288"/>
      </w:pPr>
      <w:rPr>
        <w:rFonts w:hint="default"/>
        <w:lang w:val="en-US" w:eastAsia="en-US" w:bidi="ar-SA"/>
      </w:rPr>
    </w:lvl>
    <w:lvl w:ilvl="2" w:tplc="283AC3B0">
      <w:numFmt w:val="bullet"/>
      <w:lvlText w:val="•"/>
      <w:lvlJc w:val="left"/>
      <w:pPr>
        <w:ind w:left="2645" w:hanging="288"/>
      </w:pPr>
      <w:rPr>
        <w:rFonts w:hint="default"/>
        <w:lang w:val="en-US" w:eastAsia="en-US" w:bidi="ar-SA"/>
      </w:rPr>
    </w:lvl>
    <w:lvl w:ilvl="3" w:tplc="F2789222">
      <w:numFmt w:val="bullet"/>
      <w:lvlText w:val="•"/>
      <w:lvlJc w:val="left"/>
      <w:pPr>
        <w:ind w:left="2937" w:hanging="288"/>
      </w:pPr>
      <w:rPr>
        <w:rFonts w:hint="default"/>
        <w:lang w:val="en-US" w:eastAsia="en-US" w:bidi="ar-SA"/>
      </w:rPr>
    </w:lvl>
    <w:lvl w:ilvl="4" w:tplc="A8F67886">
      <w:numFmt w:val="bullet"/>
      <w:lvlText w:val="•"/>
      <w:lvlJc w:val="left"/>
      <w:pPr>
        <w:ind w:left="3230" w:hanging="288"/>
      </w:pPr>
      <w:rPr>
        <w:rFonts w:hint="default"/>
        <w:lang w:val="en-US" w:eastAsia="en-US" w:bidi="ar-SA"/>
      </w:rPr>
    </w:lvl>
    <w:lvl w:ilvl="5" w:tplc="3A10F656">
      <w:numFmt w:val="bullet"/>
      <w:lvlText w:val="•"/>
      <w:lvlJc w:val="left"/>
      <w:pPr>
        <w:ind w:left="3522" w:hanging="288"/>
      </w:pPr>
      <w:rPr>
        <w:rFonts w:hint="default"/>
        <w:lang w:val="en-US" w:eastAsia="en-US" w:bidi="ar-SA"/>
      </w:rPr>
    </w:lvl>
    <w:lvl w:ilvl="6" w:tplc="0A2CA66A">
      <w:numFmt w:val="bullet"/>
      <w:lvlText w:val="•"/>
      <w:lvlJc w:val="left"/>
      <w:pPr>
        <w:ind w:left="3815" w:hanging="288"/>
      </w:pPr>
      <w:rPr>
        <w:rFonts w:hint="default"/>
        <w:lang w:val="en-US" w:eastAsia="en-US" w:bidi="ar-SA"/>
      </w:rPr>
    </w:lvl>
    <w:lvl w:ilvl="7" w:tplc="DC5C565A">
      <w:numFmt w:val="bullet"/>
      <w:lvlText w:val="•"/>
      <w:lvlJc w:val="left"/>
      <w:pPr>
        <w:ind w:left="4107" w:hanging="288"/>
      </w:pPr>
      <w:rPr>
        <w:rFonts w:hint="default"/>
        <w:lang w:val="en-US" w:eastAsia="en-US" w:bidi="ar-SA"/>
      </w:rPr>
    </w:lvl>
    <w:lvl w:ilvl="8" w:tplc="2160E37A">
      <w:numFmt w:val="bullet"/>
      <w:lvlText w:val="•"/>
      <w:lvlJc w:val="left"/>
      <w:pPr>
        <w:ind w:left="4400" w:hanging="288"/>
      </w:pPr>
      <w:rPr>
        <w:rFonts w:hint="default"/>
        <w:lang w:val="en-US" w:eastAsia="en-US" w:bidi="ar-SA"/>
      </w:rPr>
    </w:lvl>
  </w:abstractNum>
  <w:abstractNum w:abstractNumId="30" w15:restartNumberingAfterBreak="0">
    <w:nsid w:val="55237347"/>
    <w:multiLevelType w:val="hybridMultilevel"/>
    <w:tmpl w:val="93186DAA"/>
    <w:lvl w:ilvl="0" w:tplc="3AF08586">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CB1A2EF8">
      <w:numFmt w:val="bullet"/>
      <w:lvlText w:val="•"/>
      <w:lvlJc w:val="left"/>
      <w:pPr>
        <w:ind w:left="2352" w:hanging="288"/>
      </w:pPr>
      <w:rPr>
        <w:rFonts w:hint="default"/>
        <w:lang w:val="en-US" w:eastAsia="en-US" w:bidi="ar-SA"/>
      </w:rPr>
    </w:lvl>
    <w:lvl w:ilvl="2" w:tplc="283AC3B0">
      <w:numFmt w:val="bullet"/>
      <w:lvlText w:val="•"/>
      <w:lvlJc w:val="left"/>
      <w:pPr>
        <w:ind w:left="2645" w:hanging="288"/>
      </w:pPr>
      <w:rPr>
        <w:rFonts w:hint="default"/>
        <w:lang w:val="en-US" w:eastAsia="en-US" w:bidi="ar-SA"/>
      </w:rPr>
    </w:lvl>
    <w:lvl w:ilvl="3" w:tplc="F2789222">
      <w:numFmt w:val="bullet"/>
      <w:lvlText w:val="•"/>
      <w:lvlJc w:val="left"/>
      <w:pPr>
        <w:ind w:left="2937" w:hanging="288"/>
      </w:pPr>
      <w:rPr>
        <w:rFonts w:hint="default"/>
        <w:lang w:val="en-US" w:eastAsia="en-US" w:bidi="ar-SA"/>
      </w:rPr>
    </w:lvl>
    <w:lvl w:ilvl="4" w:tplc="A8F67886">
      <w:numFmt w:val="bullet"/>
      <w:lvlText w:val="•"/>
      <w:lvlJc w:val="left"/>
      <w:pPr>
        <w:ind w:left="3230" w:hanging="288"/>
      </w:pPr>
      <w:rPr>
        <w:rFonts w:hint="default"/>
        <w:lang w:val="en-US" w:eastAsia="en-US" w:bidi="ar-SA"/>
      </w:rPr>
    </w:lvl>
    <w:lvl w:ilvl="5" w:tplc="3A10F656">
      <w:numFmt w:val="bullet"/>
      <w:lvlText w:val="•"/>
      <w:lvlJc w:val="left"/>
      <w:pPr>
        <w:ind w:left="3522" w:hanging="288"/>
      </w:pPr>
      <w:rPr>
        <w:rFonts w:hint="default"/>
        <w:lang w:val="en-US" w:eastAsia="en-US" w:bidi="ar-SA"/>
      </w:rPr>
    </w:lvl>
    <w:lvl w:ilvl="6" w:tplc="0A2CA66A">
      <w:numFmt w:val="bullet"/>
      <w:lvlText w:val="•"/>
      <w:lvlJc w:val="left"/>
      <w:pPr>
        <w:ind w:left="3815" w:hanging="288"/>
      </w:pPr>
      <w:rPr>
        <w:rFonts w:hint="default"/>
        <w:lang w:val="en-US" w:eastAsia="en-US" w:bidi="ar-SA"/>
      </w:rPr>
    </w:lvl>
    <w:lvl w:ilvl="7" w:tplc="DC5C565A">
      <w:numFmt w:val="bullet"/>
      <w:lvlText w:val="•"/>
      <w:lvlJc w:val="left"/>
      <w:pPr>
        <w:ind w:left="4107" w:hanging="288"/>
      </w:pPr>
      <w:rPr>
        <w:rFonts w:hint="default"/>
        <w:lang w:val="en-US" w:eastAsia="en-US" w:bidi="ar-SA"/>
      </w:rPr>
    </w:lvl>
    <w:lvl w:ilvl="8" w:tplc="2160E37A">
      <w:numFmt w:val="bullet"/>
      <w:lvlText w:val="•"/>
      <w:lvlJc w:val="left"/>
      <w:pPr>
        <w:ind w:left="4400" w:hanging="288"/>
      </w:pPr>
      <w:rPr>
        <w:rFonts w:hint="default"/>
        <w:lang w:val="en-US" w:eastAsia="en-US" w:bidi="ar-SA"/>
      </w:rPr>
    </w:lvl>
  </w:abstractNum>
  <w:abstractNum w:abstractNumId="31" w15:restartNumberingAfterBreak="0">
    <w:nsid w:val="57BE560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B71A47"/>
    <w:multiLevelType w:val="hybridMultilevel"/>
    <w:tmpl w:val="8B560496"/>
    <w:lvl w:ilvl="0" w:tplc="CA1AFEF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AD2439"/>
    <w:multiLevelType w:val="hybridMultilevel"/>
    <w:tmpl w:val="580A08F8"/>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5908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FF0BA5"/>
    <w:multiLevelType w:val="hybridMultilevel"/>
    <w:tmpl w:val="72F0EC72"/>
    <w:lvl w:ilvl="0" w:tplc="1B028BD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6" w15:restartNumberingAfterBreak="0">
    <w:nsid w:val="64EA3827"/>
    <w:multiLevelType w:val="hybridMultilevel"/>
    <w:tmpl w:val="EEA82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54A089E"/>
    <w:multiLevelType w:val="hybridMultilevel"/>
    <w:tmpl w:val="9A44CF26"/>
    <w:lvl w:ilvl="0" w:tplc="CA1AFEF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D82037"/>
    <w:multiLevelType w:val="hybridMultilevel"/>
    <w:tmpl w:val="FFFFFFFF"/>
    <w:lvl w:ilvl="0" w:tplc="3AF08586">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CB1A2EF8">
      <w:numFmt w:val="bullet"/>
      <w:lvlText w:val="•"/>
      <w:lvlJc w:val="left"/>
      <w:pPr>
        <w:ind w:left="2352" w:hanging="288"/>
      </w:pPr>
      <w:rPr>
        <w:rFonts w:hint="default"/>
        <w:lang w:val="en-US" w:eastAsia="en-US" w:bidi="ar-SA"/>
      </w:rPr>
    </w:lvl>
    <w:lvl w:ilvl="2" w:tplc="283AC3B0">
      <w:numFmt w:val="bullet"/>
      <w:lvlText w:val="•"/>
      <w:lvlJc w:val="left"/>
      <w:pPr>
        <w:ind w:left="2645" w:hanging="288"/>
      </w:pPr>
      <w:rPr>
        <w:rFonts w:hint="default"/>
        <w:lang w:val="en-US" w:eastAsia="en-US" w:bidi="ar-SA"/>
      </w:rPr>
    </w:lvl>
    <w:lvl w:ilvl="3" w:tplc="F2789222">
      <w:numFmt w:val="bullet"/>
      <w:lvlText w:val="•"/>
      <w:lvlJc w:val="left"/>
      <w:pPr>
        <w:ind w:left="2937" w:hanging="288"/>
      </w:pPr>
      <w:rPr>
        <w:rFonts w:hint="default"/>
        <w:lang w:val="en-US" w:eastAsia="en-US" w:bidi="ar-SA"/>
      </w:rPr>
    </w:lvl>
    <w:lvl w:ilvl="4" w:tplc="A8F67886">
      <w:numFmt w:val="bullet"/>
      <w:lvlText w:val="•"/>
      <w:lvlJc w:val="left"/>
      <w:pPr>
        <w:ind w:left="3230" w:hanging="288"/>
      </w:pPr>
      <w:rPr>
        <w:rFonts w:hint="default"/>
        <w:lang w:val="en-US" w:eastAsia="en-US" w:bidi="ar-SA"/>
      </w:rPr>
    </w:lvl>
    <w:lvl w:ilvl="5" w:tplc="3A10F656">
      <w:numFmt w:val="bullet"/>
      <w:lvlText w:val="•"/>
      <w:lvlJc w:val="left"/>
      <w:pPr>
        <w:ind w:left="3522" w:hanging="288"/>
      </w:pPr>
      <w:rPr>
        <w:rFonts w:hint="default"/>
        <w:lang w:val="en-US" w:eastAsia="en-US" w:bidi="ar-SA"/>
      </w:rPr>
    </w:lvl>
    <w:lvl w:ilvl="6" w:tplc="0A2CA66A">
      <w:numFmt w:val="bullet"/>
      <w:lvlText w:val="•"/>
      <w:lvlJc w:val="left"/>
      <w:pPr>
        <w:ind w:left="3815" w:hanging="288"/>
      </w:pPr>
      <w:rPr>
        <w:rFonts w:hint="default"/>
        <w:lang w:val="en-US" w:eastAsia="en-US" w:bidi="ar-SA"/>
      </w:rPr>
    </w:lvl>
    <w:lvl w:ilvl="7" w:tplc="DC5C565A">
      <w:numFmt w:val="bullet"/>
      <w:lvlText w:val="•"/>
      <w:lvlJc w:val="left"/>
      <w:pPr>
        <w:ind w:left="4107" w:hanging="288"/>
      </w:pPr>
      <w:rPr>
        <w:rFonts w:hint="default"/>
        <w:lang w:val="en-US" w:eastAsia="en-US" w:bidi="ar-SA"/>
      </w:rPr>
    </w:lvl>
    <w:lvl w:ilvl="8" w:tplc="2160E37A">
      <w:numFmt w:val="bullet"/>
      <w:lvlText w:val="•"/>
      <w:lvlJc w:val="left"/>
      <w:pPr>
        <w:ind w:left="4400" w:hanging="288"/>
      </w:pPr>
      <w:rPr>
        <w:rFonts w:hint="default"/>
        <w:lang w:val="en-US" w:eastAsia="en-US" w:bidi="ar-SA"/>
      </w:rPr>
    </w:lvl>
  </w:abstractNum>
  <w:abstractNum w:abstractNumId="39" w15:restartNumberingAfterBreak="0">
    <w:nsid w:val="691179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BE2C35"/>
    <w:multiLevelType w:val="hybridMultilevel"/>
    <w:tmpl w:val="5AC223D2"/>
    <w:lvl w:ilvl="0" w:tplc="5E321E7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251EC2"/>
    <w:multiLevelType w:val="hybridMultilevel"/>
    <w:tmpl w:val="83FCC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82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0226EC"/>
    <w:multiLevelType w:val="hybridMultilevel"/>
    <w:tmpl w:val="B0346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4B5982"/>
    <w:multiLevelType w:val="hybridMultilevel"/>
    <w:tmpl w:val="32BC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E7D11"/>
    <w:multiLevelType w:val="hybridMultilevel"/>
    <w:tmpl w:val="86808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694253">
    <w:abstractNumId w:val="8"/>
  </w:num>
  <w:num w:numId="2" w16cid:durableId="554046592">
    <w:abstractNumId w:val="20"/>
  </w:num>
  <w:num w:numId="3" w16cid:durableId="2064206501">
    <w:abstractNumId w:val="28"/>
  </w:num>
  <w:num w:numId="4" w16cid:durableId="771122572">
    <w:abstractNumId w:val="26"/>
  </w:num>
  <w:num w:numId="5" w16cid:durableId="505874040">
    <w:abstractNumId w:val="39"/>
  </w:num>
  <w:num w:numId="6" w16cid:durableId="829904979">
    <w:abstractNumId w:val="18"/>
  </w:num>
  <w:num w:numId="7" w16cid:durableId="1009721659">
    <w:abstractNumId w:val="0"/>
  </w:num>
  <w:num w:numId="8" w16cid:durableId="1944193315">
    <w:abstractNumId w:val="37"/>
  </w:num>
  <w:num w:numId="9" w16cid:durableId="675889689">
    <w:abstractNumId w:val="32"/>
  </w:num>
  <w:num w:numId="10" w16cid:durableId="331689243">
    <w:abstractNumId w:val="23"/>
  </w:num>
  <w:num w:numId="11" w16cid:durableId="612903371">
    <w:abstractNumId w:val="38"/>
  </w:num>
  <w:num w:numId="12" w16cid:durableId="929853707">
    <w:abstractNumId w:val="2"/>
  </w:num>
  <w:num w:numId="13" w16cid:durableId="1865747022">
    <w:abstractNumId w:val="13"/>
  </w:num>
  <w:num w:numId="14" w16cid:durableId="504177229">
    <w:abstractNumId w:val="30"/>
  </w:num>
  <w:num w:numId="15" w16cid:durableId="908541953">
    <w:abstractNumId w:val="16"/>
  </w:num>
  <w:num w:numId="16" w16cid:durableId="1109276974">
    <w:abstractNumId w:val="5"/>
  </w:num>
  <w:num w:numId="17" w16cid:durableId="1577665098">
    <w:abstractNumId w:val="29"/>
  </w:num>
  <w:num w:numId="18" w16cid:durableId="297690208">
    <w:abstractNumId w:val="40"/>
  </w:num>
  <w:num w:numId="19" w16cid:durableId="2011787843">
    <w:abstractNumId w:val="11"/>
  </w:num>
  <w:num w:numId="20" w16cid:durableId="2034728384">
    <w:abstractNumId w:val="44"/>
  </w:num>
  <w:num w:numId="21" w16cid:durableId="999037375">
    <w:abstractNumId w:val="24"/>
  </w:num>
  <w:num w:numId="22" w16cid:durableId="2125998286">
    <w:abstractNumId w:val="1"/>
  </w:num>
  <w:num w:numId="23" w16cid:durableId="527184343">
    <w:abstractNumId w:val="43"/>
  </w:num>
  <w:num w:numId="24" w16cid:durableId="1139492226">
    <w:abstractNumId w:val="31"/>
  </w:num>
  <w:num w:numId="25" w16cid:durableId="56754419">
    <w:abstractNumId w:val="17"/>
  </w:num>
  <w:num w:numId="26" w16cid:durableId="2010794670">
    <w:abstractNumId w:val="35"/>
  </w:num>
  <w:num w:numId="27" w16cid:durableId="1772042918">
    <w:abstractNumId w:val="15"/>
  </w:num>
  <w:num w:numId="28" w16cid:durableId="1021782761">
    <w:abstractNumId w:val="41"/>
  </w:num>
  <w:num w:numId="29" w16cid:durableId="1895703246">
    <w:abstractNumId w:val="12"/>
  </w:num>
  <w:num w:numId="30" w16cid:durableId="2057049834">
    <w:abstractNumId w:val="33"/>
  </w:num>
  <w:num w:numId="31" w16cid:durableId="1386180373">
    <w:abstractNumId w:val="19"/>
  </w:num>
  <w:num w:numId="32" w16cid:durableId="1818649283">
    <w:abstractNumId w:val="25"/>
  </w:num>
  <w:num w:numId="33" w16cid:durableId="1859345193">
    <w:abstractNumId w:val="7"/>
  </w:num>
  <w:num w:numId="34" w16cid:durableId="1905018941">
    <w:abstractNumId w:val="21"/>
  </w:num>
  <w:num w:numId="35" w16cid:durableId="29694354">
    <w:abstractNumId w:val="42"/>
  </w:num>
  <w:num w:numId="36" w16cid:durableId="325287056">
    <w:abstractNumId w:val="9"/>
  </w:num>
  <w:num w:numId="37" w16cid:durableId="800538131">
    <w:abstractNumId w:val="34"/>
  </w:num>
  <w:num w:numId="38" w16cid:durableId="501118645">
    <w:abstractNumId w:val="3"/>
  </w:num>
  <w:num w:numId="39" w16cid:durableId="1406414458">
    <w:abstractNumId w:val="27"/>
  </w:num>
  <w:num w:numId="40" w16cid:durableId="584152993">
    <w:abstractNumId w:val="22"/>
  </w:num>
  <w:num w:numId="41" w16cid:durableId="584219986">
    <w:abstractNumId w:val="6"/>
  </w:num>
  <w:num w:numId="42" w16cid:durableId="1770394147">
    <w:abstractNumId w:val="4"/>
  </w:num>
  <w:num w:numId="43" w16cid:durableId="1940483566">
    <w:abstractNumId w:val="10"/>
  </w:num>
  <w:num w:numId="44" w16cid:durableId="2054113320">
    <w:abstractNumId w:val="45"/>
  </w:num>
  <w:num w:numId="45" w16cid:durableId="272329263">
    <w:abstractNumId w:val="36"/>
  </w:num>
  <w:num w:numId="46" w16cid:durableId="8383492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3MTUwMjA2NTeyMLRU0lEKTi0uzszPAykwrwUAxi06niwAAAA="/>
  </w:docVars>
  <w:rsids>
    <w:rsidRoot w:val="000A15E9"/>
    <w:rsid w:val="00000784"/>
    <w:rsid w:val="00003117"/>
    <w:rsid w:val="0000512B"/>
    <w:rsid w:val="000067AE"/>
    <w:rsid w:val="000069DB"/>
    <w:rsid w:val="000070C7"/>
    <w:rsid w:val="00007246"/>
    <w:rsid w:val="00007616"/>
    <w:rsid w:val="0001283A"/>
    <w:rsid w:val="00014854"/>
    <w:rsid w:val="0001503D"/>
    <w:rsid w:val="000157F0"/>
    <w:rsid w:val="00016928"/>
    <w:rsid w:val="00017DFA"/>
    <w:rsid w:val="000206C6"/>
    <w:rsid w:val="00020914"/>
    <w:rsid w:val="00021282"/>
    <w:rsid w:val="000212A2"/>
    <w:rsid w:val="00024148"/>
    <w:rsid w:val="00024501"/>
    <w:rsid w:val="00024CD6"/>
    <w:rsid w:val="00025012"/>
    <w:rsid w:val="000268B3"/>
    <w:rsid w:val="00026C50"/>
    <w:rsid w:val="00026DCF"/>
    <w:rsid w:val="00027588"/>
    <w:rsid w:val="00030794"/>
    <w:rsid w:val="00030ED0"/>
    <w:rsid w:val="0003343C"/>
    <w:rsid w:val="000346DE"/>
    <w:rsid w:val="00035C17"/>
    <w:rsid w:val="0003652A"/>
    <w:rsid w:val="0003653F"/>
    <w:rsid w:val="00041826"/>
    <w:rsid w:val="00042354"/>
    <w:rsid w:val="0004420E"/>
    <w:rsid w:val="000445B9"/>
    <w:rsid w:val="0004484A"/>
    <w:rsid w:val="00047841"/>
    <w:rsid w:val="00047BD1"/>
    <w:rsid w:val="00047DF3"/>
    <w:rsid w:val="000509BC"/>
    <w:rsid w:val="00052E45"/>
    <w:rsid w:val="000536A9"/>
    <w:rsid w:val="00054EE6"/>
    <w:rsid w:val="00055278"/>
    <w:rsid w:val="00055E4D"/>
    <w:rsid w:val="00060174"/>
    <w:rsid w:val="0006071A"/>
    <w:rsid w:val="0006174E"/>
    <w:rsid w:val="00064673"/>
    <w:rsid w:val="00065D63"/>
    <w:rsid w:val="00066091"/>
    <w:rsid w:val="00066B0B"/>
    <w:rsid w:val="00067253"/>
    <w:rsid w:val="00067341"/>
    <w:rsid w:val="000702B3"/>
    <w:rsid w:val="000707F7"/>
    <w:rsid w:val="00070B13"/>
    <w:rsid w:val="00072852"/>
    <w:rsid w:val="0007396D"/>
    <w:rsid w:val="00073D2A"/>
    <w:rsid w:val="00075C54"/>
    <w:rsid w:val="00076137"/>
    <w:rsid w:val="00077A77"/>
    <w:rsid w:val="00080C05"/>
    <w:rsid w:val="00081BED"/>
    <w:rsid w:val="00082B2D"/>
    <w:rsid w:val="00084181"/>
    <w:rsid w:val="000844F1"/>
    <w:rsid w:val="000847E4"/>
    <w:rsid w:val="000865A4"/>
    <w:rsid w:val="00086622"/>
    <w:rsid w:val="00086736"/>
    <w:rsid w:val="00090575"/>
    <w:rsid w:val="000917CA"/>
    <w:rsid w:val="00091857"/>
    <w:rsid w:val="0009470A"/>
    <w:rsid w:val="00096BF4"/>
    <w:rsid w:val="00097556"/>
    <w:rsid w:val="000A0ED5"/>
    <w:rsid w:val="000A0F55"/>
    <w:rsid w:val="000A15E9"/>
    <w:rsid w:val="000A40FE"/>
    <w:rsid w:val="000A4393"/>
    <w:rsid w:val="000A5063"/>
    <w:rsid w:val="000A66AF"/>
    <w:rsid w:val="000A7F87"/>
    <w:rsid w:val="000B2864"/>
    <w:rsid w:val="000B2C71"/>
    <w:rsid w:val="000B397B"/>
    <w:rsid w:val="000B3F7D"/>
    <w:rsid w:val="000B3FDD"/>
    <w:rsid w:val="000B6F77"/>
    <w:rsid w:val="000B73EA"/>
    <w:rsid w:val="000C0299"/>
    <w:rsid w:val="000C06D5"/>
    <w:rsid w:val="000C16F3"/>
    <w:rsid w:val="000C2599"/>
    <w:rsid w:val="000C5C51"/>
    <w:rsid w:val="000C69E8"/>
    <w:rsid w:val="000C6DDD"/>
    <w:rsid w:val="000C71CF"/>
    <w:rsid w:val="000C7883"/>
    <w:rsid w:val="000C7E07"/>
    <w:rsid w:val="000D047C"/>
    <w:rsid w:val="000D0668"/>
    <w:rsid w:val="000D15C2"/>
    <w:rsid w:val="000D1720"/>
    <w:rsid w:val="000D1BD0"/>
    <w:rsid w:val="000D2708"/>
    <w:rsid w:val="000D33A8"/>
    <w:rsid w:val="000D4937"/>
    <w:rsid w:val="000D4A57"/>
    <w:rsid w:val="000D5585"/>
    <w:rsid w:val="000D61FF"/>
    <w:rsid w:val="000D7330"/>
    <w:rsid w:val="000E0891"/>
    <w:rsid w:val="000E24B0"/>
    <w:rsid w:val="000E334B"/>
    <w:rsid w:val="000E3D38"/>
    <w:rsid w:val="000F03BB"/>
    <w:rsid w:val="000F1509"/>
    <w:rsid w:val="000F347F"/>
    <w:rsid w:val="000F3861"/>
    <w:rsid w:val="000F3A7B"/>
    <w:rsid w:val="000F41E0"/>
    <w:rsid w:val="000F45C8"/>
    <w:rsid w:val="000F499C"/>
    <w:rsid w:val="000F7054"/>
    <w:rsid w:val="001014D9"/>
    <w:rsid w:val="0010191D"/>
    <w:rsid w:val="00102DBD"/>
    <w:rsid w:val="001036F5"/>
    <w:rsid w:val="001037BE"/>
    <w:rsid w:val="001037D0"/>
    <w:rsid w:val="00104EA1"/>
    <w:rsid w:val="0010572F"/>
    <w:rsid w:val="001059DA"/>
    <w:rsid w:val="0010683F"/>
    <w:rsid w:val="00106C7B"/>
    <w:rsid w:val="00113431"/>
    <w:rsid w:val="00113871"/>
    <w:rsid w:val="00113E74"/>
    <w:rsid w:val="0011721B"/>
    <w:rsid w:val="00117B43"/>
    <w:rsid w:val="0012022F"/>
    <w:rsid w:val="00120C03"/>
    <w:rsid w:val="00120D4B"/>
    <w:rsid w:val="00121018"/>
    <w:rsid w:val="001213AF"/>
    <w:rsid w:val="00124E82"/>
    <w:rsid w:val="00125DEE"/>
    <w:rsid w:val="0012714A"/>
    <w:rsid w:val="0012758B"/>
    <w:rsid w:val="00130ED0"/>
    <w:rsid w:val="00134340"/>
    <w:rsid w:val="0013462B"/>
    <w:rsid w:val="00134D6A"/>
    <w:rsid w:val="00135CE9"/>
    <w:rsid w:val="00136980"/>
    <w:rsid w:val="00136D06"/>
    <w:rsid w:val="00137FD7"/>
    <w:rsid w:val="00140DCB"/>
    <w:rsid w:val="00141476"/>
    <w:rsid w:val="00142658"/>
    <w:rsid w:val="0014277A"/>
    <w:rsid w:val="00142999"/>
    <w:rsid w:val="00143CF0"/>
    <w:rsid w:val="001458D9"/>
    <w:rsid w:val="00145C2A"/>
    <w:rsid w:val="00146082"/>
    <w:rsid w:val="00146A6F"/>
    <w:rsid w:val="00146B0C"/>
    <w:rsid w:val="00146D7A"/>
    <w:rsid w:val="00146DCB"/>
    <w:rsid w:val="00147FF1"/>
    <w:rsid w:val="00150A31"/>
    <w:rsid w:val="00150F7A"/>
    <w:rsid w:val="00151BDB"/>
    <w:rsid w:val="001528AD"/>
    <w:rsid w:val="0015368D"/>
    <w:rsid w:val="0015436E"/>
    <w:rsid w:val="00155A95"/>
    <w:rsid w:val="001564F5"/>
    <w:rsid w:val="00156501"/>
    <w:rsid w:val="00156F6A"/>
    <w:rsid w:val="001607AC"/>
    <w:rsid w:val="001657A0"/>
    <w:rsid w:val="001659D0"/>
    <w:rsid w:val="0016641D"/>
    <w:rsid w:val="00166977"/>
    <w:rsid w:val="00166B38"/>
    <w:rsid w:val="001672D0"/>
    <w:rsid w:val="00167D81"/>
    <w:rsid w:val="00167EAA"/>
    <w:rsid w:val="00167FFC"/>
    <w:rsid w:val="00170106"/>
    <w:rsid w:val="00170C1F"/>
    <w:rsid w:val="00170E1D"/>
    <w:rsid w:val="0017116D"/>
    <w:rsid w:val="00171861"/>
    <w:rsid w:val="001738CD"/>
    <w:rsid w:val="00173FD9"/>
    <w:rsid w:val="00174FB0"/>
    <w:rsid w:val="0017522A"/>
    <w:rsid w:val="001754E6"/>
    <w:rsid w:val="00175925"/>
    <w:rsid w:val="00177191"/>
    <w:rsid w:val="001801EA"/>
    <w:rsid w:val="00180E39"/>
    <w:rsid w:val="00181BC5"/>
    <w:rsid w:val="001825B0"/>
    <w:rsid w:val="00183F06"/>
    <w:rsid w:val="00184555"/>
    <w:rsid w:val="00185EAC"/>
    <w:rsid w:val="0018695D"/>
    <w:rsid w:val="00186D05"/>
    <w:rsid w:val="00187AFA"/>
    <w:rsid w:val="00192FDB"/>
    <w:rsid w:val="00193E0C"/>
    <w:rsid w:val="00194666"/>
    <w:rsid w:val="00194FC1"/>
    <w:rsid w:val="001A1606"/>
    <w:rsid w:val="001A29E0"/>
    <w:rsid w:val="001A2FED"/>
    <w:rsid w:val="001A425A"/>
    <w:rsid w:val="001A544C"/>
    <w:rsid w:val="001A5B81"/>
    <w:rsid w:val="001A78F7"/>
    <w:rsid w:val="001B1D73"/>
    <w:rsid w:val="001B3C7B"/>
    <w:rsid w:val="001B3F6E"/>
    <w:rsid w:val="001B4235"/>
    <w:rsid w:val="001B4788"/>
    <w:rsid w:val="001B515B"/>
    <w:rsid w:val="001B59B7"/>
    <w:rsid w:val="001B5E07"/>
    <w:rsid w:val="001B6392"/>
    <w:rsid w:val="001B66A7"/>
    <w:rsid w:val="001B7010"/>
    <w:rsid w:val="001C013F"/>
    <w:rsid w:val="001C22C2"/>
    <w:rsid w:val="001C2851"/>
    <w:rsid w:val="001C342E"/>
    <w:rsid w:val="001C3501"/>
    <w:rsid w:val="001C4A26"/>
    <w:rsid w:val="001C4F78"/>
    <w:rsid w:val="001C5E3E"/>
    <w:rsid w:val="001C754A"/>
    <w:rsid w:val="001C7D9C"/>
    <w:rsid w:val="001D00CC"/>
    <w:rsid w:val="001D07AF"/>
    <w:rsid w:val="001D0DA0"/>
    <w:rsid w:val="001D1322"/>
    <w:rsid w:val="001D1865"/>
    <w:rsid w:val="001D202E"/>
    <w:rsid w:val="001D26A6"/>
    <w:rsid w:val="001D3947"/>
    <w:rsid w:val="001D4C50"/>
    <w:rsid w:val="001E02FB"/>
    <w:rsid w:val="001E08FD"/>
    <w:rsid w:val="001E1BA3"/>
    <w:rsid w:val="001E2B08"/>
    <w:rsid w:val="001E2C12"/>
    <w:rsid w:val="001E2D65"/>
    <w:rsid w:val="001E4B7E"/>
    <w:rsid w:val="001E5EFE"/>
    <w:rsid w:val="001E60C9"/>
    <w:rsid w:val="001E6157"/>
    <w:rsid w:val="001E6F6F"/>
    <w:rsid w:val="001F053D"/>
    <w:rsid w:val="001F167A"/>
    <w:rsid w:val="001F24BB"/>
    <w:rsid w:val="001F264F"/>
    <w:rsid w:val="001F350D"/>
    <w:rsid w:val="001F3ED4"/>
    <w:rsid w:val="001F4BBF"/>
    <w:rsid w:val="001F5179"/>
    <w:rsid w:val="001F6500"/>
    <w:rsid w:val="00200294"/>
    <w:rsid w:val="00200DAA"/>
    <w:rsid w:val="00202F9F"/>
    <w:rsid w:val="00202FDE"/>
    <w:rsid w:val="00203845"/>
    <w:rsid w:val="002041FF"/>
    <w:rsid w:val="0020481F"/>
    <w:rsid w:val="0020498A"/>
    <w:rsid w:val="00204E6A"/>
    <w:rsid w:val="002052CF"/>
    <w:rsid w:val="0020559B"/>
    <w:rsid w:val="00205F79"/>
    <w:rsid w:val="00206042"/>
    <w:rsid w:val="002067DE"/>
    <w:rsid w:val="00207A34"/>
    <w:rsid w:val="00207AEB"/>
    <w:rsid w:val="00210D44"/>
    <w:rsid w:val="00212567"/>
    <w:rsid w:val="002125DA"/>
    <w:rsid w:val="00213B62"/>
    <w:rsid w:val="00213BB3"/>
    <w:rsid w:val="00213C97"/>
    <w:rsid w:val="00214635"/>
    <w:rsid w:val="00214B85"/>
    <w:rsid w:val="0021678F"/>
    <w:rsid w:val="00220936"/>
    <w:rsid w:val="00222228"/>
    <w:rsid w:val="00222379"/>
    <w:rsid w:val="00222C88"/>
    <w:rsid w:val="0022330E"/>
    <w:rsid w:val="00223855"/>
    <w:rsid w:val="002241A5"/>
    <w:rsid w:val="002251A3"/>
    <w:rsid w:val="002259E7"/>
    <w:rsid w:val="00226716"/>
    <w:rsid w:val="00227E4E"/>
    <w:rsid w:val="00227F07"/>
    <w:rsid w:val="002323E6"/>
    <w:rsid w:val="00233D47"/>
    <w:rsid w:val="002362A2"/>
    <w:rsid w:val="00236F6F"/>
    <w:rsid w:val="0023788B"/>
    <w:rsid w:val="00237F6F"/>
    <w:rsid w:val="0024011A"/>
    <w:rsid w:val="002415D8"/>
    <w:rsid w:val="00242633"/>
    <w:rsid w:val="00243CAB"/>
    <w:rsid w:val="002447D4"/>
    <w:rsid w:val="002467B3"/>
    <w:rsid w:val="002476C8"/>
    <w:rsid w:val="00247715"/>
    <w:rsid w:val="0024775B"/>
    <w:rsid w:val="0025270D"/>
    <w:rsid w:val="00253A06"/>
    <w:rsid w:val="0025598D"/>
    <w:rsid w:val="00255AD8"/>
    <w:rsid w:val="002569C2"/>
    <w:rsid w:val="00257BD6"/>
    <w:rsid w:val="00260683"/>
    <w:rsid w:val="00263C54"/>
    <w:rsid w:val="00265526"/>
    <w:rsid w:val="00266A73"/>
    <w:rsid w:val="002676BE"/>
    <w:rsid w:val="002705F4"/>
    <w:rsid w:val="0027131A"/>
    <w:rsid w:val="002718B3"/>
    <w:rsid w:val="002718EC"/>
    <w:rsid w:val="0027340C"/>
    <w:rsid w:val="00273714"/>
    <w:rsid w:val="002748A0"/>
    <w:rsid w:val="002758D2"/>
    <w:rsid w:val="00275D32"/>
    <w:rsid w:val="00276EB6"/>
    <w:rsid w:val="00280518"/>
    <w:rsid w:val="00280AEA"/>
    <w:rsid w:val="0028356C"/>
    <w:rsid w:val="00284704"/>
    <w:rsid w:val="002857CF"/>
    <w:rsid w:val="00285DC7"/>
    <w:rsid w:val="00286081"/>
    <w:rsid w:val="00290029"/>
    <w:rsid w:val="0029122E"/>
    <w:rsid w:val="002938CC"/>
    <w:rsid w:val="00293AA3"/>
    <w:rsid w:val="00294EFC"/>
    <w:rsid w:val="00295DAF"/>
    <w:rsid w:val="00295DE6"/>
    <w:rsid w:val="00295F3A"/>
    <w:rsid w:val="00296C82"/>
    <w:rsid w:val="0029719B"/>
    <w:rsid w:val="0029755A"/>
    <w:rsid w:val="002A02CC"/>
    <w:rsid w:val="002A067B"/>
    <w:rsid w:val="002A25D0"/>
    <w:rsid w:val="002A2B47"/>
    <w:rsid w:val="002A4106"/>
    <w:rsid w:val="002A43D9"/>
    <w:rsid w:val="002A4FCD"/>
    <w:rsid w:val="002A63C7"/>
    <w:rsid w:val="002B1D63"/>
    <w:rsid w:val="002B2CBA"/>
    <w:rsid w:val="002C0071"/>
    <w:rsid w:val="002C1A04"/>
    <w:rsid w:val="002C20AF"/>
    <w:rsid w:val="002C461F"/>
    <w:rsid w:val="002C4CE4"/>
    <w:rsid w:val="002C547F"/>
    <w:rsid w:val="002C557F"/>
    <w:rsid w:val="002C56EC"/>
    <w:rsid w:val="002C5EB2"/>
    <w:rsid w:val="002C668D"/>
    <w:rsid w:val="002D16A9"/>
    <w:rsid w:val="002D2B2C"/>
    <w:rsid w:val="002D2E14"/>
    <w:rsid w:val="002D482F"/>
    <w:rsid w:val="002D580B"/>
    <w:rsid w:val="002E0DB1"/>
    <w:rsid w:val="002E1CC2"/>
    <w:rsid w:val="002E1F9B"/>
    <w:rsid w:val="002E540D"/>
    <w:rsid w:val="002E586A"/>
    <w:rsid w:val="002F0456"/>
    <w:rsid w:val="002F0628"/>
    <w:rsid w:val="002F0D04"/>
    <w:rsid w:val="002F1C44"/>
    <w:rsid w:val="002F1FE1"/>
    <w:rsid w:val="002F2CB9"/>
    <w:rsid w:val="002F5734"/>
    <w:rsid w:val="002F5815"/>
    <w:rsid w:val="002F5970"/>
    <w:rsid w:val="003003C1"/>
    <w:rsid w:val="00301565"/>
    <w:rsid w:val="003021A9"/>
    <w:rsid w:val="00302DCA"/>
    <w:rsid w:val="003043A4"/>
    <w:rsid w:val="00305809"/>
    <w:rsid w:val="003058A6"/>
    <w:rsid w:val="003064E0"/>
    <w:rsid w:val="00306D27"/>
    <w:rsid w:val="003105D6"/>
    <w:rsid w:val="003157AF"/>
    <w:rsid w:val="003158BC"/>
    <w:rsid w:val="00316452"/>
    <w:rsid w:val="00316FBE"/>
    <w:rsid w:val="00317771"/>
    <w:rsid w:val="00322492"/>
    <w:rsid w:val="00322710"/>
    <w:rsid w:val="00323262"/>
    <w:rsid w:val="0032369B"/>
    <w:rsid w:val="003253F9"/>
    <w:rsid w:val="00325B40"/>
    <w:rsid w:val="00325D38"/>
    <w:rsid w:val="0032689E"/>
    <w:rsid w:val="00327320"/>
    <w:rsid w:val="0033040C"/>
    <w:rsid w:val="003318CB"/>
    <w:rsid w:val="00332C35"/>
    <w:rsid w:val="00333163"/>
    <w:rsid w:val="00333E27"/>
    <w:rsid w:val="00333EDA"/>
    <w:rsid w:val="003346A5"/>
    <w:rsid w:val="003364A7"/>
    <w:rsid w:val="00337334"/>
    <w:rsid w:val="00337E64"/>
    <w:rsid w:val="00337FB2"/>
    <w:rsid w:val="00342C9C"/>
    <w:rsid w:val="003438E7"/>
    <w:rsid w:val="0034444B"/>
    <w:rsid w:val="00347279"/>
    <w:rsid w:val="00350072"/>
    <w:rsid w:val="0035020C"/>
    <w:rsid w:val="003503AF"/>
    <w:rsid w:val="0035629F"/>
    <w:rsid w:val="00357AEB"/>
    <w:rsid w:val="00362F9A"/>
    <w:rsid w:val="00364622"/>
    <w:rsid w:val="00365513"/>
    <w:rsid w:val="0036684A"/>
    <w:rsid w:val="003704C3"/>
    <w:rsid w:val="003709DF"/>
    <w:rsid w:val="00370A67"/>
    <w:rsid w:val="00370DBE"/>
    <w:rsid w:val="0037217C"/>
    <w:rsid w:val="0037287C"/>
    <w:rsid w:val="003749EF"/>
    <w:rsid w:val="00374CBC"/>
    <w:rsid w:val="00375650"/>
    <w:rsid w:val="00375E57"/>
    <w:rsid w:val="00375ED2"/>
    <w:rsid w:val="00376623"/>
    <w:rsid w:val="00376F59"/>
    <w:rsid w:val="00380818"/>
    <w:rsid w:val="00380968"/>
    <w:rsid w:val="00380C0F"/>
    <w:rsid w:val="00382563"/>
    <w:rsid w:val="00383000"/>
    <w:rsid w:val="00383F1A"/>
    <w:rsid w:val="00384F42"/>
    <w:rsid w:val="0038505F"/>
    <w:rsid w:val="003863E3"/>
    <w:rsid w:val="003865E5"/>
    <w:rsid w:val="00386B17"/>
    <w:rsid w:val="00387518"/>
    <w:rsid w:val="00387E9E"/>
    <w:rsid w:val="003901A4"/>
    <w:rsid w:val="00390C22"/>
    <w:rsid w:val="00391AB4"/>
    <w:rsid w:val="00391D77"/>
    <w:rsid w:val="00391EFD"/>
    <w:rsid w:val="0039243D"/>
    <w:rsid w:val="00392531"/>
    <w:rsid w:val="00392947"/>
    <w:rsid w:val="00393E6C"/>
    <w:rsid w:val="0039794E"/>
    <w:rsid w:val="003A00BC"/>
    <w:rsid w:val="003A00FE"/>
    <w:rsid w:val="003A10EF"/>
    <w:rsid w:val="003A14A8"/>
    <w:rsid w:val="003A164E"/>
    <w:rsid w:val="003A21C0"/>
    <w:rsid w:val="003A28D3"/>
    <w:rsid w:val="003A2A16"/>
    <w:rsid w:val="003A303B"/>
    <w:rsid w:val="003A44E9"/>
    <w:rsid w:val="003A4E1E"/>
    <w:rsid w:val="003A5962"/>
    <w:rsid w:val="003A5AFD"/>
    <w:rsid w:val="003A5BEA"/>
    <w:rsid w:val="003A6667"/>
    <w:rsid w:val="003A6E9B"/>
    <w:rsid w:val="003B06F0"/>
    <w:rsid w:val="003B21A4"/>
    <w:rsid w:val="003B2A5E"/>
    <w:rsid w:val="003B2BB5"/>
    <w:rsid w:val="003B6410"/>
    <w:rsid w:val="003B7834"/>
    <w:rsid w:val="003B7DBD"/>
    <w:rsid w:val="003C0B7D"/>
    <w:rsid w:val="003C1080"/>
    <w:rsid w:val="003C241C"/>
    <w:rsid w:val="003C2424"/>
    <w:rsid w:val="003C2854"/>
    <w:rsid w:val="003C2C2C"/>
    <w:rsid w:val="003C42B2"/>
    <w:rsid w:val="003C6E3D"/>
    <w:rsid w:val="003D0595"/>
    <w:rsid w:val="003D0F85"/>
    <w:rsid w:val="003D126B"/>
    <w:rsid w:val="003D312B"/>
    <w:rsid w:val="003D32E6"/>
    <w:rsid w:val="003D44FA"/>
    <w:rsid w:val="003D4BDD"/>
    <w:rsid w:val="003D6307"/>
    <w:rsid w:val="003D7033"/>
    <w:rsid w:val="003D7EA0"/>
    <w:rsid w:val="003E0166"/>
    <w:rsid w:val="003E0FC2"/>
    <w:rsid w:val="003E2538"/>
    <w:rsid w:val="003E460D"/>
    <w:rsid w:val="003E5C69"/>
    <w:rsid w:val="003F13BF"/>
    <w:rsid w:val="003F4D0F"/>
    <w:rsid w:val="003F5403"/>
    <w:rsid w:val="003F6C43"/>
    <w:rsid w:val="003F73EA"/>
    <w:rsid w:val="0040137B"/>
    <w:rsid w:val="004038BD"/>
    <w:rsid w:val="004054D3"/>
    <w:rsid w:val="0040684A"/>
    <w:rsid w:val="00406A2E"/>
    <w:rsid w:val="004078AF"/>
    <w:rsid w:val="004107F3"/>
    <w:rsid w:val="004114A9"/>
    <w:rsid w:val="00412D8C"/>
    <w:rsid w:val="00415459"/>
    <w:rsid w:val="00421B6C"/>
    <w:rsid w:val="00421D77"/>
    <w:rsid w:val="0042297A"/>
    <w:rsid w:val="00422EE4"/>
    <w:rsid w:val="00423536"/>
    <w:rsid w:val="00424660"/>
    <w:rsid w:val="00424F18"/>
    <w:rsid w:val="00425C8E"/>
    <w:rsid w:val="00426573"/>
    <w:rsid w:val="0042792C"/>
    <w:rsid w:val="00430926"/>
    <w:rsid w:val="00430F50"/>
    <w:rsid w:val="004310FC"/>
    <w:rsid w:val="00431B49"/>
    <w:rsid w:val="00433F6F"/>
    <w:rsid w:val="00435021"/>
    <w:rsid w:val="00435E17"/>
    <w:rsid w:val="004367BD"/>
    <w:rsid w:val="00436D3E"/>
    <w:rsid w:val="004407AF"/>
    <w:rsid w:val="00441149"/>
    <w:rsid w:val="004418A9"/>
    <w:rsid w:val="004429D2"/>
    <w:rsid w:val="00442BD9"/>
    <w:rsid w:val="00443F40"/>
    <w:rsid w:val="004443E6"/>
    <w:rsid w:val="00444E6A"/>
    <w:rsid w:val="004466F3"/>
    <w:rsid w:val="004467D2"/>
    <w:rsid w:val="00450663"/>
    <w:rsid w:val="004515B6"/>
    <w:rsid w:val="00452035"/>
    <w:rsid w:val="004526CD"/>
    <w:rsid w:val="00453AEC"/>
    <w:rsid w:val="00454667"/>
    <w:rsid w:val="004549E8"/>
    <w:rsid w:val="00455770"/>
    <w:rsid w:val="00455AEF"/>
    <w:rsid w:val="00456613"/>
    <w:rsid w:val="00457448"/>
    <w:rsid w:val="00457A40"/>
    <w:rsid w:val="00461622"/>
    <w:rsid w:val="004627CA"/>
    <w:rsid w:val="00462CDC"/>
    <w:rsid w:val="00462E96"/>
    <w:rsid w:val="00463E2A"/>
    <w:rsid w:val="00464490"/>
    <w:rsid w:val="00467933"/>
    <w:rsid w:val="004712F7"/>
    <w:rsid w:val="00472596"/>
    <w:rsid w:val="00475037"/>
    <w:rsid w:val="004750B7"/>
    <w:rsid w:val="00475DC1"/>
    <w:rsid w:val="00476409"/>
    <w:rsid w:val="004764E4"/>
    <w:rsid w:val="00476EE5"/>
    <w:rsid w:val="004776A8"/>
    <w:rsid w:val="004776E7"/>
    <w:rsid w:val="00477C12"/>
    <w:rsid w:val="0048023F"/>
    <w:rsid w:val="00482802"/>
    <w:rsid w:val="00484A36"/>
    <w:rsid w:val="00484C28"/>
    <w:rsid w:val="00487BED"/>
    <w:rsid w:val="004923FF"/>
    <w:rsid w:val="00492541"/>
    <w:rsid w:val="004930DD"/>
    <w:rsid w:val="00493CC1"/>
    <w:rsid w:val="00495995"/>
    <w:rsid w:val="0049606F"/>
    <w:rsid w:val="00497884"/>
    <w:rsid w:val="004A0340"/>
    <w:rsid w:val="004A2F79"/>
    <w:rsid w:val="004A5A14"/>
    <w:rsid w:val="004A5F4F"/>
    <w:rsid w:val="004A6AE0"/>
    <w:rsid w:val="004A701B"/>
    <w:rsid w:val="004B0097"/>
    <w:rsid w:val="004B1A89"/>
    <w:rsid w:val="004B2624"/>
    <w:rsid w:val="004B2ACB"/>
    <w:rsid w:val="004B2B86"/>
    <w:rsid w:val="004B336A"/>
    <w:rsid w:val="004B483C"/>
    <w:rsid w:val="004B4A7B"/>
    <w:rsid w:val="004B4B16"/>
    <w:rsid w:val="004B4CB4"/>
    <w:rsid w:val="004B6654"/>
    <w:rsid w:val="004C1D1C"/>
    <w:rsid w:val="004C3C28"/>
    <w:rsid w:val="004C3CE2"/>
    <w:rsid w:val="004C4A61"/>
    <w:rsid w:val="004C61B6"/>
    <w:rsid w:val="004C6299"/>
    <w:rsid w:val="004D0BF7"/>
    <w:rsid w:val="004D1835"/>
    <w:rsid w:val="004D19D8"/>
    <w:rsid w:val="004D1EC5"/>
    <w:rsid w:val="004D235B"/>
    <w:rsid w:val="004D3E10"/>
    <w:rsid w:val="004D4F2E"/>
    <w:rsid w:val="004D6C1F"/>
    <w:rsid w:val="004D6D3E"/>
    <w:rsid w:val="004D77F8"/>
    <w:rsid w:val="004E1F5E"/>
    <w:rsid w:val="004E1FE6"/>
    <w:rsid w:val="004E27ED"/>
    <w:rsid w:val="004E2FF9"/>
    <w:rsid w:val="004E3912"/>
    <w:rsid w:val="004E4C83"/>
    <w:rsid w:val="004E5436"/>
    <w:rsid w:val="004E6EE0"/>
    <w:rsid w:val="004E74CC"/>
    <w:rsid w:val="004E796B"/>
    <w:rsid w:val="004F0865"/>
    <w:rsid w:val="004F2C61"/>
    <w:rsid w:val="004F2FBE"/>
    <w:rsid w:val="004F3092"/>
    <w:rsid w:val="004F3513"/>
    <w:rsid w:val="004F4540"/>
    <w:rsid w:val="004F470A"/>
    <w:rsid w:val="004F565A"/>
    <w:rsid w:val="00500597"/>
    <w:rsid w:val="00500CB8"/>
    <w:rsid w:val="0050133E"/>
    <w:rsid w:val="00501A62"/>
    <w:rsid w:val="00502222"/>
    <w:rsid w:val="0050455E"/>
    <w:rsid w:val="005060E0"/>
    <w:rsid w:val="005065CB"/>
    <w:rsid w:val="005072A0"/>
    <w:rsid w:val="005073C8"/>
    <w:rsid w:val="00507F6B"/>
    <w:rsid w:val="00507FEE"/>
    <w:rsid w:val="005118D0"/>
    <w:rsid w:val="005127B8"/>
    <w:rsid w:val="0051291C"/>
    <w:rsid w:val="00512989"/>
    <w:rsid w:val="00513A97"/>
    <w:rsid w:val="005154EE"/>
    <w:rsid w:val="00517B96"/>
    <w:rsid w:val="005204B9"/>
    <w:rsid w:val="00520C5E"/>
    <w:rsid w:val="00522461"/>
    <w:rsid w:val="00522C61"/>
    <w:rsid w:val="00523770"/>
    <w:rsid w:val="00524680"/>
    <w:rsid w:val="00526250"/>
    <w:rsid w:val="00526ECE"/>
    <w:rsid w:val="005301E8"/>
    <w:rsid w:val="00530229"/>
    <w:rsid w:val="0053167A"/>
    <w:rsid w:val="005355A2"/>
    <w:rsid w:val="0053653F"/>
    <w:rsid w:val="00537EA4"/>
    <w:rsid w:val="00540767"/>
    <w:rsid w:val="0054317C"/>
    <w:rsid w:val="00543813"/>
    <w:rsid w:val="005441C4"/>
    <w:rsid w:val="0054731D"/>
    <w:rsid w:val="0055106A"/>
    <w:rsid w:val="0055143B"/>
    <w:rsid w:val="005514CF"/>
    <w:rsid w:val="00553155"/>
    <w:rsid w:val="0055328C"/>
    <w:rsid w:val="00553962"/>
    <w:rsid w:val="00554133"/>
    <w:rsid w:val="005556AC"/>
    <w:rsid w:val="005558E2"/>
    <w:rsid w:val="00556F7B"/>
    <w:rsid w:val="005603D3"/>
    <w:rsid w:val="00560729"/>
    <w:rsid w:val="00560ADD"/>
    <w:rsid w:val="005623AE"/>
    <w:rsid w:val="00563BB7"/>
    <w:rsid w:val="00563D39"/>
    <w:rsid w:val="00563F6E"/>
    <w:rsid w:val="00564348"/>
    <w:rsid w:val="00564B65"/>
    <w:rsid w:val="00566317"/>
    <w:rsid w:val="00570524"/>
    <w:rsid w:val="00570550"/>
    <w:rsid w:val="00570AD5"/>
    <w:rsid w:val="0057386E"/>
    <w:rsid w:val="0057568C"/>
    <w:rsid w:val="0057639D"/>
    <w:rsid w:val="00576923"/>
    <w:rsid w:val="00576A1C"/>
    <w:rsid w:val="00577312"/>
    <w:rsid w:val="005775A4"/>
    <w:rsid w:val="00577C63"/>
    <w:rsid w:val="00577FFD"/>
    <w:rsid w:val="0058044E"/>
    <w:rsid w:val="00580759"/>
    <w:rsid w:val="00581A38"/>
    <w:rsid w:val="005842F5"/>
    <w:rsid w:val="005856F9"/>
    <w:rsid w:val="00585879"/>
    <w:rsid w:val="00585E0B"/>
    <w:rsid w:val="00586850"/>
    <w:rsid w:val="00587778"/>
    <w:rsid w:val="0059045C"/>
    <w:rsid w:val="00590886"/>
    <w:rsid w:val="00591157"/>
    <w:rsid w:val="0059236F"/>
    <w:rsid w:val="005926DF"/>
    <w:rsid w:val="0059567E"/>
    <w:rsid w:val="005956E3"/>
    <w:rsid w:val="00595DA6"/>
    <w:rsid w:val="005A18FF"/>
    <w:rsid w:val="005A1B1E"/>
    <w:rsid w:val="005A2DA2"/>
    <w:rsid w:val="005A4450"/>
    <w:rsid w:val="005A658B"/>
    <w:rsid w:val="005A7FE3"/>
    <w:rsid w:val="005B0584"/>
    <w:rsid w:val="005B2115"/>
    <w:rsid w:val="005B2ECA"/>
    <w:rsid w:val="005B4A5B"/>
    <w:rsid w:val="005B4F11"/>
    <w:rsid w:val="005B55B6"/>
    <w:rsid w:val="005B7ECE"/>
    <w:rsid w:val="005B7EDB"/>
    <w:rsid w:val="005C016A"/>
    <w:rsid w:val="005C09C4"/>
    <w:rsid w:val="005C0DE4"/>
    <w:rsid w:val="005C206D"/>
    <w:rsid w:val="005C3D30"/>
    <w:rsid w:val="005C41CB"/>
    <w:rsid w:val="005C569E"/>
    <w:rsid w:val="005C5EAD"/>
    <w:rsid w:val="005C630B"/>
    <w:rsid w:val="005C7EB1"/>
    <w:rsid w:val="005D1532"/>
    <w:rsid w:val="005D2469"/>
    <w:rsid w:val="005D33F3"/>
    <w:rsid w:val="005D53BA"/>
    <w:rsid w:val="005D5774"/>
    <w:rsid w:val="005D5952"/>
    <w:rsid w:val="005D71A2"/>
    <w:rsid w:val="005D782B"/>
    <w:rsid w:val="005E060E"/>
    <w:rsid w:val="005E0C61"/>
    <w:rsid w:val="005E18ED"/>
    <w:rsid w:val="005E254A"/>
    <w:rsid w:val="005E3B1A"/>
    <w:rsid w:val="005E4088"/>
    <w:rsid w:val="005E4761"/>
    <w:rsid w:val="005E5AD4"/>
    <w:rsid w:val="005E5F79"/>
    <w:rsid w:val="005E6F89"/>
    <w:rsid w:val="005F526B"/>
    <w:rsid w:val="005F561C"/>
    <w:rsid w:val="005F6F56"/>
    <w:rsid w:val="005F7040"/>
    <w:rsid w:val="005F733D"/>
    <w:rsid w:val="0060033C"/>
    <w:rsid w:val="006003FE"/>
    <w:rsid w:val="00601577"/>
    <w:rsid w:val="006023B9"/>
    <w:rsid w:val="00602767"/>
    <w:rsid w:val="00603396"/>
    <w:rsid w:val="00603AD4"/>
    <w:rsid w:val="00605216"/>
    <w:rsid w:val="00605393"/>
    <w:rsid w:val="0060699C"/>
    <w:rsid w:val="00607046"/>
    <w:rsid w:val="0060714C"/>
    <w:rsid w:val="006101E0"/>
    <w:rsid w:val="0061024A"/>
    <w:rsid w:val="0061097C"/>
    <w:rsid w:val="006111C6"/>
    <w:rsid w:val="00612563"/>
    <w:rsid w:val="00612967"/>
    <w:rsid w:val="006133CB"/>
    <w:rsid w:val="00613EDC"/>
    <w:rsid w:val="006154E3"/>
    <w:rsid w:val="006171BC"/>
    <w:rsid w:val="00620C16"/>
    <w:rsid w:val="00620F75"/>
    <w:rsid w:val="00620FA6"/>
    <w:rsid w:val="0062153B"/>
    <w:rsid w:val="00621CEE"/>
    <w:rsid w:val="00623774"/>
    <w:rsid w:val="00624B37"/>
    <w:rsid w:val="00625F8D"/>
    <w:rsid w:val="006325BD"/>
    <w:rsid w:val="00632F7B"/>
    <w:rsid w:val="00634804"/>
    <w:rsid w:val="00634C86"/>
    <w:rsid w:val="00635496"/>
    <w:rsid w:val="00636995"/>
    <w:rsid w:val="00636EDB"/>
    <w:rsid w:val="00637350"/>
    <w:rsid w:val="006405E2"/>
    <w:rsid w:val="00640B2D"/>
    <w:rsid w:val="0064115B"/>
    <w:rsid w:val="00641C62"/>
    <w:rsid w:val="00642A44"/>
    <w:rsid w:val="00643108"/>
    <w:rsid w:val="006440DC"/>
    <w:rsid w:val="00644998"/>
    <w:rsid w:val="00647BBD"/>
    <w:rsid w:val="006512A9"/>
    <w:rsid w:val="0065170E"/>
    <w:rsid w:val="0065194A"/>
    <w:rsid w:val="00652DD5"/>
    <w:rsid w:val="0065489F"/>
    <w:rsid w:val="006561D1"/>
    <w:rsid w:val="00656CDC"/>
    <w:rsid w:val="0065791B"/>
    <w:rsid w:val="00657A87"/>
    <w:rsid w:val="0066364C"/>
    <w:rsid w:val="00663F39"/>
    <w:rsid w:val="00664052"/>
    <w:rsid w:val="00665980"/>
    <w:rsid w:val="006668A5"/>
    <w:rsid w:val="00670090"/>
    <w:rsid w:val="00673458"/>
    <w:rsid w:val="0067511C"/>
    <w:rsid w:val="006766F8"/>
    <w:rsid w:val="00680B2B"/>
    <w:rsid w:val="00681B6C"/>
    <w:rsid w:val="00682459"/>
    <w:rsid w:val="00683813"/>
    <w:rsid w:val="00684393"/>
    <w:rsid w:val="006866A5"/>
    <w:rsid w:val="006917F3"/>
    <w:rsid w:val="00691B8E"/>
    <w:rsid w:val="006927DD"/>
    <w:rsid w:val="00693B19"/>
    <w:rsid w:val="00693FE3"/>
    <w:rsid w:val="00694A5C"/>
    <w:rsid w:val="00696596"/>
    <w:rsid w:val="00697B64"/>
    <w:rsid w:val="006A03EF"/>
    <w:rsid w:val="006A14BF"/>
    <w:rsid w:val="006A2724"/>
    <w:rsid w:val="006A4D8A"/>
    <w:rsid w:val="006A693A"/>
    <w:rsid w:val="006B0187"/>
    <w:rsid w:val="006B037F"/>
    <w:rsid w:val="006B0C3E"/>
    <w:rsid w:val="006B10CF"/>
    <w:rsid w:val="006B127B"/>
    <w:rsid w:val="006B7668"/>
    <w:rsid w:val="006C2372"/>
    <w:rsid w:val="006C2702"/>
    <w:rsid w:val="006C4AFD"/>
    <w:rsid w:val="006C4B8A"/>
    <w:rsid w:val="006D2956"/>
    <w:rsid w:val="006D2E27"/>
    <w:rsid w:val="006D346E"/>
    <w:rsid w:val="006D5482"/>
    <w:rsid w:val="006D704B"/>
    <w:rsid w:val="006D733E"/>
    <w:rsid w:val="006D74B6"/>
    <w:rsid w:val="006E0523"/>
    <w:rsid w:val="006E125D"/>
    <w:rsid w:val="006E1BE1"/>
    <w:rsid w:val="006E20B4"/>
    <w:rsid w:val="006E23DF"/>
    <w:rsid w:val="006E4B28"/>
    <w:rsid w:val="006E5364"/>
    <w:rsid w:val="006E671F"/>
    <w:rsid w:val="006F0AA5"/>
    <w:rsid w:val="006F20AE"/>
    <w:rsid w:val="006F2976"/>
    <w:rsid w:val="006F3190"/>
    <w:rsid w:val="006F3782"/>
    <w:rsid w:val="006F383B"/>
    <w:rsid w:val="006F5444"/>
    <w:rsid w:val="006F632A"/>
    <w:rsid w:val="006F793C"/>
    <w:rsid w:val="006F7955"/>
    <w:rsid w:val="00700DCC"/>
    <w:rsid w:val="00703C03"/>
    <w:rsid w:val="0070407B"/>
    <w:rsid w:val="00705A0C"/>
    <w:rsid w:val="00706178"/>
    <w:rsid w:val="00707AFA"/>
    <w:rsid w:val="00707B6E"/>
    <w:rsid w:val="00707C0A"/>
    <w:rsid w:val="007107ED"/>
    <w:rsid w:val="0071176C"/>
    <w:rsid w:val="00711A78"/>
    <w:rsid w:val="007122AF"/>
    <w:rsid w:val="00712999"/>
    <w:rsid w:val="00712F9C"/>
    <w:rsid w:val="00714A73"/>
    <w:rsid w:val="00715283"/>
    <w:rsid w:val="007166D9"/>
    <w:rsid w:val="00717A2B"/>
    <w:rsid w:val="00717FF8"/>
    <w:rsid w:val="0072265E"/>
    <w:rsid w:val="00722906"/>
    <w:rsid w:val="007229C6"/>
    <w:rsid w:val="00723235"/>
    <w:rsid w:val="00724710"/>
    <w:rsid w:val="00724E6F"/>
    <w:rsid w:val="00730538"/>
    <w:rsid w:val="00733915"/>
    <w:rsid w:val="007341CA"/>
    <w:rsid w:val="0073464D"/>
    <w:rsid w:val="00736944"/>
    <w:rsid w:val="00736A0F"/>
    <w:rsid w:val="007373FF"/>
    <w:rsid w:val="00737F0A"/>
    <w:rsid w:val="0074201F"/>
    <w:rsid w:val="00743438"/>
    <w:rsid w:val="0074462F"/>
    <w:rsid w:val="00744E90"/>
    <w:rsid w:val="00745899"/>
    <w:rsid w:val="007463C3"/>
    <w:rsid w:val="0074670D"/>
    <w:rsid w:val="007470F7"/>
    <w:rsid w:val="00747259"/>
    <w:rsid w:val="00747BED"/>
    <w:rsid w:val="007506AB"/>
    <w:rsid w:val="00752200"/>
    <w:rsid w:val="00754F3B"/>
    <w:rsid w:val="00755172"/>
    <w:rsid w:val="00755444"/>
    <w:rsid w:val="007556B4"/>
    <w:rsid w:val="007575EF"/>
    <w:rsid w:val="007604B7"/>
    <w:rsid w:val="00761A79"/>
    <w:rsid w:val="0076734D"/>
    <w:rsid w:val="007704C6"/>
    <w:rsid w:val="00770635"/>
    <w:rsid w:val="00774004"/>
    <w:rsid w:val="0077486C"/>
    <w:rsid w:val="007767F3"/>
    <w:rsid w:val="007810F0"/>
    <w:rsid w:val="00781A52"/>
    <w:rsid w:val="00781DE9"/>
    <w:rsid w:val="007833F9"/>
    <w:rsid w:val="00783570"/>
    <w:rsid w:val="00783736"/>
    <w:rsid w:val="00785521"/>
    <w:rsid w:val="007867E6"/>
    <w:rsid w:val="00786CDC"/>
    <w:rsid w:val="0078759E"/>
    <w:rsid w:val="00787727"/>
    <w:rsid w:val="00787967"/>
    <w:rsid w:val="007909AE"/>
    <w:rsid w:val="00790E3D"/>
    <w:rsid w:val="00791885"/>
    <w:rsid w:val="007927EC"/>
    <w:rsid w:val="0079282B"/>
    <w:rsid w:val="00792A5A"/>
    <w:rsid w:val="00792E8D"/>
    <w:rsid w:val="00792EB4"/>
    <w:rsid w:val="00795475"/>
    <w:rsid w:val="0079644C"/>
    <w:rsid w:val="0079779B"/>
    <w:rsid w:val="007A0693"/>
    <w:rsid w:val="007A1BFF"/>
    <w:rsid w:val="007A26D4"/>
    <w:rsid w:val="007A2AAF"/>
    <w:rsid w:val="007A2D16"/>
    <w:rsid w:val="007A4D16"/>
    <w:rsid w:val="007A656E"/>
    <w:rsid w:val="007A750F"/>
    <w:rsid w:val="007A7C07"/>
    <w:rsid w:val="007B09FE"/>
    <w:rsid w:val="007B30C5"/>
    <w:rsid w:val="007B3823"/>
    <w:rsid w:val="007B4FFC"/>
    <w:rsid w:val="007B6B68"/>
    <w:rsid w:val="007B6CDB"/>
    <w:rsid w:val="007B6D01"/>
    <w:rsid w:val="007B71FC"/>
    <w:rsid w:val="007B72E6"/>
    <w:rsid w:val="007B730F"/>
    <w:rsid w:val="007C042A"/>
    <w:rsid w:val="007C07B4"/>
    <w:rsid w:val="007C08A9"/>
    <w:rsid w:val="007C52C9"/>
    <w:rsid w:val="007C58EF"/>
    <w:rsid w:val="007C59FC"/>
    <w:rsid w:val="007C65D5"/>
    <w:rsid w:val="007C6E06"/>
    <w:rsid w:val="007C7291"/>
    <w:rsid w:val="007D005D"/>
    <w:rsid w:val="007D0D3E"/>
    <w:rsid w:val="007D16A6"/>
    <w:rsid w:val="007D1F8E"/>
    <w:rsid w:val="007D2802"/>
    <w:rsid w:val="007D3588"/>
    <w:rsid w:val="007D43D6"/>
    <w:rsid w:val="007D4F5D"/>
    <w:rsid w:val="007D5F4E"/>
    <w:rsid w:val="007D5FCF"/>
    <w:rsid w:val="007D6884"/>
    <w:rsid w:val="007E111C"/>
    <w:rsid w:val="007E4384"/>
    <w:rsid w:val="007E4F61"/>
    <w:rsid w:val="007E5340"/>
    <w:rsid w:val="007E74C7"/>
    <w:rsid w:val="007F03DD"/>
    <w:rsid w:val="007F1DDE"/>
    <w:rsid w:val="007F2E51"/>
    <w:rsid w:val="007F4F3C"/>
    <w:rsid w:val="007F4FAD"/>
    <w:rsid w:val="007F5DCE"/>
    <w:rsid w:val="007F5DD1"/>
    <w:rsid w:val="007F7108"/>
    <w:rsid w:val="007F714B"/>
    <w:rsid w:val="007F7F9A"/>
    <w:rsid w:val="008012A8"/>
    <w:rsid w:val="00803ADF"/>
    <w:rsid w:val="00803D35"/>
    <w:rsid w:val="00804FCD"/>
    <w:rsid w:val="00805D13"/>
    <w:rsid w:val="00810492"/>
    <w:rsid w:val="00811CB8"/>
    <w:rsid w:val="008131B9"/>
    <w:rsid w:val="00816472"/>
    <w:rsid w:val="00816781"/>
    <w:rsid w:val="00820E91"/>
    <w:rsid w:val="00821BC3"/>
    <w:rsid w:val="00823761"/>
    <w:rsid w:val="00823BA7"/>
    <w:rsid w:val="00824EDB"/>
    <w:rsid w:val="00830FDB"/>
    <w:rsid w:val="00832DAF"/>
    <w:rsid w:val="00832F45"/>
    <w:rsid w:val="00833604"/>
    <w:rsid w:val="00833C48"/>
    <w:rsid w:val="00837365"/>
    <w:rsid w:val="00837DC1"/>
    <w:rsid w:val="008420B8"/>
    <w:rsid w:val="0084373A"/>
    <w:rsid w:val="008439DE"/>
    <w:rsid w:val="00846583"/>
    <w:rsid w:val="00850EAB"/>
    <w:rsid w:val="00851314"/>
    <w:rsid w:val="00851A62"/>
    <w:rsid w:val="008551FB"/>
    <w:rsid w:val="00855856"/>
    <w:rsid w:val="008566CE"/>
    <w:rsid w:val="0085697F"/>
    <w:rsid w:val="00857321"/>
    <w:rsid w:val="008622CD"/>
    <w:rsid w:val="008629CC"/>
    <w:rsid w:val="00862CB6"/>
    <w:rsid w:val="00862D0D"/>
    <w:rsid w:val="00864623"/>
    <w:rsid w:val="008646AF"/>
    <w:rsid w:val="00871098"/>
    <w:rsid w:val="008722AD"/>
    <w:rsid w:val="00872962"/>
    <w:rsid w:val="00873004"/>
    <w:rsid w:val="008746B3"/>
    <w:rsid w:val="0087616C"/>
    <w:rsid w:val="008769A5"/>
    <w:rsid w:val="00876A99"/>
    <w:rsid w:val="0087719E"/>
    <w:rsid w:val="0088023E"/>
    <w:rsid w:val="00881F2A"/>
    <w:rsid w:val="00883D79"/>
    <w:rsid w:val="008850C9"/>
    <w:rsid w:val="008850CA"/>
    <w:rsid w:val="00885AA8"/>
    <w:rsid w:val="00885BE4"/>
    <w:rsid w:val="00886B41"/>
    <w:rsid w:val="00887036"/>
    <w:rsid w:val="008904CB"/>
    <w:rsid w:val="00890C67"/>
    <w:rsid w:val="008920C4"/>
    <w:rsid w:val="0089309E"/>
    <w:rsid w:val="00893682"/>
    <w:rsid w:val="008938F5"/>
    <w:rsid w:val="00893DE7"/>
    <w:rsid w:val="00895077"/>
    <w:rsid w:val="00895C43"/>
    <w:rsid w:val="00896713"/>
    <w:rsid w:val="008A04C1"/>
    <w:rsid w:val="008A091A"/>
    <w:rsid w:val="008A0C91"/>
    <w:rsid w:val="008A2D05"/>
    <w:rsid w:val="008A30BD"/>
    <w:rsid w:val="008A30FC"/>
    <w:rsid w:val="008A4AFB"/>
    <w:rsid w:val="008A70BF"/>
    <w:rsid w:val="008B2DDF"/>
    <w:rsid w:val="008B42B7"/>
    <w:rsid w:val="008B51D7"/>
    <w:rsid w:val="008B5B2B"/>
    <w:rsid w:val="008B64AA"/>
    <w:rsid w:val="008B6F80"/>
    <w:rsid w:val="008C05B5"/>
    <w:rsid w:val="008C1EFC"/>
    <w:rsid w:val="008C2C6D"/>
    <w:rsid w:val="008C3F80"/>
    <w:rsid w:val="008C49BF"/>
    <w:rsid w:val="008C55D8"/>
    <w:rsid w:val="008C5C92"/>
    <w:rsid w:val="008C667A"/>
    <w:rsid w:val="008C67CA"/>
    <w:rsid w:val="008C6896"/>
    <w:rsid w:val="008C758C"/>
    <w:rsid w:val="008D0134"/>
    <w:rsid w:val="008D02A1"/>
    <w:rsid w:val="008D1267"/>
    <w:rsid w:val="008D28A9"/>
    <w:rsid w:val="008D3CE4"/>
    <w:rsid w:val="008D4147"/>
    <w:rsid w:val="008D4364"/>
    <w:rsid w:val="008D492A"/>
    <w:rsid w:val="008D6E0F"/>
    <w:rsid w:val="008D7038"/>
    <w:rsid w:val="008D76A5"/>
    <w:rsid w:val="008E37CC"/>
    <w:rsid w:val="008E41EC"/>
    <w:rsid w:val="008E5E1F"/>
    <w:rsid w:val="008F0286"/>
    <w:rsid w:val="008F4FC9"/>
    <w:rsid w:val="008F5538"/>
    <w:rsid w:val="008F652A"/>
    <w:rsid w:val="00900B51"/>
    <w:rsid w:val="009012A7"/>
    <w:rsid w:val="00902D99"/>
    <w:rsid w:val="00903A23"/>
    <w:rsid w:val="00904000"/>
    <w:rsid w:val="00904E1A"/>
    <w:rsid w:val="0090525C"/>
    <w:rsid w:val="00907F04"/>
    <w:rsid w:val="0091133E"/>
    <w:rsid w:val="009123E6"/>
    <w:rsid w:val="00913DDA"/>
    <w:rsid w:val="0091514E"/>
    <w:rsid w:val="009166B0"/>
    <w:rsid w:val="009212E2"/>
    <w:rsid w:val="00923B64"/>
    <w:rsid w:val="00925100"/>
    <w:rsid w:val="00925827"/>
    <w:rsid w:val="00927298"/>
    <w:rsid w:val="00927A91"/>
    <w:rsid w:val="00927F0A"/>
    <w:rsid w:val="00930C09"/>
    <w:rsid w:val="00932C97"/>
    <w:rsid w:val="00932D02"/>
    <w:rsid w:val="00932FC0"/>
    <w:rsid w:val="009341E3"/>
    <w:rsid w:val="00934C8C"/>
    <w:rsid w:val="00936932"/>
    <w:rsid w:val="00943932"/>
    <w:rsid w:val="00943A30"/>
    <w:rsid w:val="009440C6"/>
    <w:rsid w:val="009448A9"/>
    <w:rsid w:val="009458EE"/>
    <w:rsid w:val="00946E57"/>
    <w:rsid w:val="00946FA0"/>
    <w:rsid w:val="0095235C"/>
    <w:rsid w:val="00952405"/>
    <w:rsid w:val="0095347F"/>
    <w:rsid w:val="009536A6"/>
    <w:rsid w:val="00954402"/>
    <w:rsid w:val="00956CAB"/>
    <w:rsid w:val="0096040E"/>
    <w:rsid w:val="009604F8"/>
    <w:rsid w:val="009605EB"/>
    <w:rsid w:val="009607CD"/>
    <w:rsid w:val="00960CC3"/>
    <w:rsid w:val="00960D05"/>
    <w:rsid w:val="00961C80"/>
    <w:rsid w:val="00961D31"/>
    <w:rsid w:val="00964CAA"/>
    <w:rsid w:val="0096630A"/>
    <w:rsid w:val="00966C04"/>
    <w:rsid w:val="009679A2"/>
    <w:rsid w:val="00967AEC"/>
    <w:rsid w:val="00967D9D"/>
    <w:rsid w:val="00971879"/>
    <w:rsid w:val="00973A0B"/>
    <w:rsid w:val="009762E6"/>
    <w:rsid w:val="00980D85"/>
    <w:rsid w:val="00981878"/>
    <w:rsid w:val="009818FE"/>
    <w:rsid w:val="0098236A"/>
    <w:rsid w:val="009823A7"/>
    <w:rsid w:val="00982EA7"/>
    <w:rsid w:val="009833E9"/>
    <w:rsid w:val="00984303"/>
    <w:rsid w:val="0098524D"/>
    <w:rsid w:val="0098597F"/>
    <w:rsid w:val="00985B94"/>
    <w:rsid w:val="0098632D"/>
    <w:rsid w:val="00986C06"/>
    <w:rsid w:val="00987884"/>
    <w:rsid w:val="00987A07"/>
    <w:rsid w:val="009904DE"/>
    <w:rsid w:val="009905EB"/>
    <w:rsid w:val="00990741"/>
    <w:rsid w:val="00990E5C"/>
    <w:rsid w:val="00992024"/>
    <w:rsid w:val="0099292F"/>
    <w:rsid w:val="00992DE3"/>
    <w:rsid w:val="009931B1"/>
    <w:rsid w:val="0099350A"/>
    <w:rsid w:val="00993654"/>
    <w:rsid w:val="00993EE7"/>
    <w:rsid w:val="0099482D"/>
    <w:rsid w:val="00994DCD"/>
    <w:rsid w:val="00994E39"/>
    <w:rsid w:val="00994FEC"/>
    <w:rsid w:val="009A07D0"/>
    <w:rsid w:val="009A0EC2"/>
    <w:rsid w:val="009A11F7"/>
    <w:rsid w:val="009A1A1A"/>
    <w:rsid w:val="009A3FEB"/>
    <w:rsid w:val="009A4C7C"/>
    <w:rsid w:val="009A66A8"/>
    <w:rsid w:val="009A7AEB"/>
    <w:rsid w:val="009A7B9F"/>
    <w:rsid w:val="009B0A5C"/>
    <w:rsid w:val="009B16D2"/>
    <w:rsid w:val="009B1EF8"/>
    <w:rsid w:val="009B22EC"/>
    <w:rsid w:val="009B25D8"/>
    <w:rsid w:val="009B2D5E"/>
    <w:rsid w:val="009B4DB2"/>
    <w:rsid w:val="009B5201"/>
    <w:rsid w:val="009B63CE"/>
    <w:rsid w:val="009B6C4A"/>
    <w:rsid w:val="009B6EED"/>
    <w:rsid w:val="009B70F2"/>
    <w:rsid w:val="009C0CE1"/>
    <w:rsid w:val="009C6048"/>
    <w:rsid w:val="009C734C"/>
    <w:rsid w:val="009C7534"/>
    <w:rsid w:val="009C78FC"/>
    <w:rsid w:val="009D0D30"/>
    <w:rsid w:val="009D26E5"/>
    <w:rsid w:val="009D3803"/>
    <w:rsid w:val="009D4B14"/>
    <w:rsid w:val="009D603A"/>
    <w:rsid w:val="009D627A"/>
    <w:rsid w:val="009D6529"/>
    <w:rsid w:val="009D655A"/>
    <w:rsid w:val="009D766D"/>
    <w:rsid w:val="009D78A7"/>
    <w:rsid w:val="009E02CB"/>
    <w:rsid w:val="009E298C"/>
    <w:rsid w:val="009E397C"/>
    <w:rsid w:val="009E5430"/>
    <w:rsid w:val="009E5A44"/>
    <w:rsid w:val="009E70D5"/>
    <w:rsid w:val="009F0B27"/>
    <w:rsid w:val="009F269E"/>
    <w:rsid w:val="009F2CC7"/>
    <w:rsid w:val="009F3024"/>
    <w:rsid w:val="009F3BFF"/>
    <w:rsid w:val="009F5EF9"/>
    <w:rsid w:val="009F6D82"/>
    <w:rsid w:val="009F7721"/>
    <w:rsid w:val="00A01335"/>
    <w:rsid w:val="00A03617"/>
    <w:rsid w:val="00A10FE7"/>
    <w:rsid w:val="00A11CC1"/>
    <w:rsid w:val="00A11CC8"/>
    <w:rsid w:val="00A1237A"/>
    <w:rsid w:val="00A128F1"/>
    <w:rsid w:val="00A13CE2"/>
    <w:rsid w:val="00A1518F"/>
    <w:rsid w:val="00A17AF2"/>
    <w:rsid w:val="00A20508"/>
    <w:rsid w:val="00A213F2"/>
    <w:rsid w:val="00A241E4"/>
    <w:rsid w:val="00A24C90"/>
    <w:rsid w:val="00A26D0A"/>
    <w:rsid w:val="00A30F7E"/>
    <w:rsid w:val="00A312D0"/>
    <w:rsid w:val="00A31E5D"/>
    <w:rsid w:val="00A32BCC"/>
    <w:rsid w:val="00A35035"/>
    <w:rsid w:val="00A35438"/>
    <w:rsid w:val="00A3551D"/>
    <w:rsid w:val="00A4059A"/>
    <w:rsid w:val="00A40902"/>
    <w:rsid w:val="00A4090A"/>
    <w:rsid w:val="00A40A05"/>
    <w:rsid w:val="00A40FF4"/>
    <w:rsid w:val="00A42AF3"/>
    <w:rsid w:val="00A43188"/>
    <w:rsid w:val="00A43828"/>
    <w:rsid w:val="00A44190"/>
    <w:rsid w:val="00A4604C"/>
    <w:rsid w:val="00A47E7C"/>
    <w:rsid w:val="00A513AC"/>
    <w:rsid w:val="00A51DCB"/>
    <w:rsid w:val="00A52866"/>
    <w:rsid w:val="00A5333E"/>
    <w:rsid w:val="00A533E2"/>
    <w:rsid w:val="00A5531A"/>
    <w:rsid w:val="00A56043"/>
    <w:rsid w:val="00A60431"/>
    <w:rsid w:val="00A60619"/>
    <w:rsid w:val="00A60F1A"/>
    <w:rsid w:val="00A616CB"/>
    <w:rsid w:val="00A63112"/>
    <w:rsid w:val="00A63EA6"/>
    <w:rsid w:val="00A66BBE"/>
    <w:rsid w:val="00A6719F"/>
    <w:rsid w:val="00A672C3"/>
    <w:rsid w:val="00A67CF9"/>
    <w:rsid w:val="00A67ED6"/>
    <w:rsid w:val="00A70190"/>
    <w:rsid w:val="00A70899"/>
    <w:rsid w:val="00A70EA1"/>
    <w:rsid w:val="00A71DDA"/>
    <w:rsid w:val="00A72A2C"/>
    <w:rsid w:val="00A73F10"/>
    <w:rsid w:val="00A75750"/>
    <w:rsid w:val="00A77618"/>
    <w:rsid w:val="00A80AA3"/>
    <w:rsid w:val="00A81097"/>
    <w:rsid w:val="00A83EA8"/>
    <w:rsid w:val="00A843E6"/>
    <w:rsid w:val="00A84A70"/>
    <w:rsid w:val="00A85581"/>
    <w:rsid w:val="00A90155"/>
    <w:rsid w:val="00A90FD9"/>
    <w:rsid w:val="00A910ED"/>
    <w:rsid w:val="00A92B58"/>
    <w:rsid w:val="00A934EC"/>
    <w:rsid w:val="00A94071"/>
    <w:rsid w:val="00A959C3"/>
    <w:rsid w:val="00A96C18"/>
    <w:rsid w:val="00A97477"/>
    <w:rsid w:val="00AA18C2"/>
    <w:rsid w:val="00AA1C35"/>
    <w:rsid w:val="00AA1C71"/>
    <w:rsid w:val="00AA277F"/>
    <w:rsid w:val="00AA5E1E"/>
    <w:rsid w:val="00AA6B67"/>
    <w:rsid w:val="00AA6E0C"/>
    <w:rsid w:val="00AA78D1"/>
    <w:rsid w:val="00AB240B"/>
    <w:rsid w:val="00AB324F"/>
    <w:rsid w:val="00AB3466"/>
    <w:rsid w:val="00AB7F93"/>
    <w:rsid w:val="00AC1356"/>
    <w:rsid w:val="00AC2019"/>
    <w:rsid w:val="00AC24F4"/>
    <w:rsid w:val="00AC3699"/>
    <w:rsid w:val="00AC3A7C"/>
    <w:rsid w:val="00AC3B41"/>
    <w:rsid w:val="00AC4093"/>
    <w:rsid w:val="00AC41A3"/>
    <w:rsid w:val="00AC4268"/>
    <w:rsid w:val="00AC4DB5"/>
    <w:rsid w:val="00AC6950"/>
    <w:rsid w:val="00AC6E56"/>
    <w:rsid w:val="00AC70FD"/>
    <w:rsid w:val="00AC791A"/>
    <w:rsid w:val="00AD2B39"/>
    <w:rsid w:val="00AD348A"/>
    <w:rsid w:val="00AD3A63"/>
    <w:rsid w:val="00AD3B70"/>
    <w:rsid w:val="00AD4FBF"/>
    <w:rsid w:val="00AD6FA2"/>
    <w:rsid w:val="00AD74DE"/>
    <w:rsid w:val="00AE5BC6"/>
    <w:rsid w:val="00AE5DA6"/>
    <w:rsid w:val="00AE5EC4"/>
    <w:rsid w:val="00AE735D"/>
    <w:rsid w:val="00AE7B13"/>
    <w:rsid w:val="00AE7E93"/>
    <w:rsid w:val="00AE7FFB"/>
    <w:rsid w:val="00AF21A5"/>
    <w:rsid w:val="00AF3DA1"/>
    <w:rsid w:val="00AF4C33"/>
    <w:rsid w:val="00AF5082"/>
    <w:rsid w:val="00AF692E"/>
    <w:rsid w:val="00AF71C3"/>
    <w:rsid w:val="00B0036C"/>
    <w:rsid w:val="00B01CA6"/>
    <w:rsid w:val="00B02A3B"/>
    <w:rsid w:val="00B05BA7"/>
    <w:rsid w:val="00B05D01"/>
    <w:rsid w:val="00B062FE"/>
    <w:rsid w:val="00B07348"/>
    <w:rsid w:val="00B07393"/>
    <w:rsid w:val="00B105CD"/>
    <w:rsid w:val="00B10826"/>
    <w:rsid w:val="00B13495"/>
    <w:rsid w:val="00B147F7"/>
    <w:rsid w:val="00B14AF4"/>
    <w:rsid w:val="00B152ED"/>
    <w:rsid w:val="00B16430"/>
    <w:rsid w:val="00B2157D"/>
    <w:rsid w:val="00B2183A"/>
    <w:rsid w:val="00B218D8"/>
    <w:rsid w:val="00B218DD"/>
    <w:rsid w:val="00B228A7"/>
    <w:rsid w:val="00B22DFB"/>
    <w:rsid w:val="00B23DE7"/>
    <w:rsid w:val="00B23E69"/>
    <w:rsid w:val="00B24276"/>
    <w:rsid w:val="00B26BCA"/>
    <w:rsid w:val="00B2718E"/>
    <w:rsid w:val="00B312F5"/>
    <w:rsid w:val="00B31710"/>
    <w:rsid w:val="00B3283B"/>
    <w:rsid w:val="00B328EE"/>
    <w:rsid w:val="00B33052"/>
    <w:rsid w:val="00B33286"/>
    <w:rsid w:val="00B33BA5"/>
    <w:rsid w:val="00B34D46"/>
    <w:rsid w:val="00B34DDA"/>
    <w:rsid w:val="00B36918"/>
    <w:rsid w:val="00B3798A"/>
    <w:rsid w:val="00B416EA"/>
    <w:rsid w:val="00B4185B"/>
    <w:rsid w:val="00B41B77"/>
    <w:rsid w:val="00B43DB8"/>
    <w:rsid w:val="00B46411"/>
    <w:rsid w:val="00B46A88"/>
    <w:rsid w:val="00B50622"/>
    <w:rsid w:val="00B50B45"/>
    <w:rsid w:val="00B50DDD"/>
    <w:rsid w:val="00B515FA"/>
    <w:rsid w:val="00B5218B"/>
    <w:rsid w:val="00B523F0"/>
    <w:rsid w:val="00B52BE5"/>
    <w:rsid w:val="00B52DDF"/>
    <w:rsid w:val="00B558BB"/>
    <w:rsid w:val="00B5603E"/>
    <w:rsid w:val="00B5710C"/>
    <w:rsid w:val="00B639BC"/>
    <w:rsid w:val="00B64804"/>
    <w:rsid w:val="00B6517B"/>
    <w:rsid w:val="00B65D97"/>
    <w:rsid w:val="00B67388"/>
    <w:rsid w:val="00B6757C"/>
    <w:rsid w:val="00B67815"/>
    <w:rsid w:val="00B71A4F"/>
    <w:rsid w:val="00B71F81"/>
    <w:rsid w:val="00B72C78"/>
    <w:rsid w:val="00B77E5F"/>
    <w:rsid w:val="00B81A90"/>
    <w:rsid w:val="00B81AAB"/>
    <w:rsid w:val="00B81C37"/>
    <w:rsid w:val="00B821D5"/>
    <w:rsid w:val="00B90A8A"/>
    <w:rsid w:val="00B90F09"/>
    <w:rsid w:val="00B91416"/>
    <w:rsid w:val="00B9182E"/>
    <w:rsid w:val="00B91ED3"/>
    <w:rsid w:val="00B924C0"/>
    <w:rsid w:val="00B92D3D"/>
    <w:rsid w:val="00B92D8F"/>
    <w:rsid w:val="00B938DA"/>
    <w:rsid w:val="00B94CD3"/>
    <w:rsid w:val="00B9592B"/>
    <w:rsid w:val="00B963B3"/>
    <w:rsid w:val="00BA10AA"/>
    <w:rsid w:val="00BA1FF7"/>
    <w:rsid w:val="00BA2541"/>
    <w:rsid w:val="00BA304A"/>
    <w:rsid w:val="00BA3346"/>
    <w:rsid w:val="00BA58A1"/>
    <w:rsid w:val="00BA5E1E"/>
    <w:rsid w:val="00BA6C00"/>
    <w:rsid w:val="00BA769A"/>
    <w:rsid w:val="00BA7A8E"/>
    <w:rsid w:val="00BA7B63"/>
    <w:rsid w:val="00BB13A5"/>
    <w:rsid w:val="00BB1F62"/>
    <w:rsid w:val="00BB27BD"/>
    <w:rsid w:val="00BB369B"/>
    <w:rsid w:val="00BB40B8"/>
    <w:rsid w:val="00BB543E"/>
    <w:rsid w:val="00BB54A1"/>
    <w:rsid w:val="00BB6053"/>
    <w:rsid w:val="00BB6117"/>
    <w:rsid w:val="00BB6D23"/>
    <w:rsid w:val="00BB72DF"/>
    <w:rsid w:val="00BB7DD4"/>
    <w:rsid w:val="00BB7FA9"/>
    <w:rsid w:val="00BC04FF"/>
    <w:rsid w:val="00BC0DF9"/>
    <w:rsid w:val="00BC0FE0"/>
    <w:rsid w:val="00BC12CE"/>
    <w:rsid w:val="00BC155C"/>
    <w:rsid w:val="00BC1694"/>
    <w:rsid w:val="00BC1852"/>
    <w:rsid w:val="00BC1940"/>
    <w:rsid w:val="00BC2154"/>
    <w:rsid w:val="00BC332B"/>
    <w:rsid w:val="00BC402A"/>
    <w:rsid w:val="00BC49DE"/>
    <w:rsid w:val="00BC5121"/>
    <w:rsid w:val="00BC52D2"/>
    <w:rsid w:val="00BC65FB"/>
    <w:rsid w:val="00BD0B98"/>
    <w:rsid w:val="00BD0DC8"/>
    <w:rsid w:val="00BD3A4B"/>
    <w:rsid w:val="00BD3C96"/>
    <w:rsid w:val="00BD54A0"/>
    <w:rsid w:val="00BE1849"/>
    <w:rsid w:val="00BE1DD2"/>
    <w:rsid w:val="00BE22E8"/>
    <w:rsid w:val="00BE23F3"/>
    <w:rsid w:val="00BE2DFB"/>
    <w:rsid w:val="00BE31FD"/>
    <w:rsid w:val="00BE459E"/>
    <w:rsid w:val="00BE69E3"/>
    <w:rsid w:val="00BF4770"/>
    <w:rsid w:val="00BF53FC"/>
    <w:rsid w:val="00BF7298"/>
    <w:rsid w:val="00BF7756"/>
    <w:rsid w:val="00BF7F43"/>
    <w:rsid w:val="00C0234D"/>
    <w:rsid w:val="00C0362F"/>
    <w:rsid w:val="00C053B7"/>
    <w:rsid w:val="00C0662B"/>
    <w:rsid w:val="00C10F3F"/>
    <w:rsid w:val="00C11DA3"/>
    <w:rsid w:val="00C137C8"/>
    <w:rsid w:val="00C168DC"/>
    <w:rsid w:val="00C20072"/>
    <w:rsid w:val="00C204B5"/>
    <w:rsid w:val="00C21138"/>
    <w:rsid w:val="00C216FF"/>
    <w:rsid w:val="00C22A2C"/>
    <w:rsid w:val="00C24399"/>
    <w:rsid w:val="00C251A7"/>
    <w:rsid w:val="00C257E6"/>
    <w:rsid w:val="00C2610B"/>
    <w:rsid w:val="00C26219"/>
    <w:rsid w:val="00C2727D"/>
    <w:rsid w:val="00C27AB3"/>
    <w:rsid w:val="00C301D0"/>
    <w:rsid w:val="00C30C08"/>
    <w:rsid w:val="00C31380"/>
    <w:rsid w:val="00C3267C"/>
    <w:rsid w:val="00C331F4"/>
    <w:rsid w:val="00C33F87"/>
    <w:rsid w:val="00C34072"/>
    <w:rsid w:val="00C34B57"/>
    <w:rsid w:val="00C3593C"/>
    <w:rsid w:val="00C36139"/>
    <w:rsid w:val="00C40BAF"/>
    <w:rsid w:val="00C4135B"/>
    <w:rsid w:val="00C41DA5"/>
    <w:rsid w:val="00C433E7"/>
    <w:rsid w:val="00C43600"/>
    <w:rsid w:val="00C43C12"/>
    <w:rsid w:val="00C446FD"/>
    <w:rsid w:val="00C44755"/>
    <w:rsid w:val="00C45157"/>
    <w:rsid w:val="00C4740B"/>
    <w:rsid w:val="00C50E2B"/>
    <w:rsid w:val="00C50F33"/>
    <w:rsid w:val="00C52D47"/>
    <w:rsid w:val="00C54E50"/>
    <w:rsid w:val="00C55608"/>
    <w:rsid w:val="00C56020"/>
    <w:rsid w:val="00C609DA"/>
    <w:rsid w:val="00C62ADA"/>
    <w:rsid w:val="00C63B4B"/>
    <w:rsid w:val="00C6528B"/>
    <w:rsid w:val="00C6619B"/>
    <w:rsid w:val="00C66486"/>
    <w:rsid w:val="00C66804"/>
    <w:rsid w:val="00C7105A"/>
    <w:rsid w:val="00C7165F"/>
    <w:rsid w:val="00C72972"/>
    <w:rsid w:val="00C75B8C"/>
    <w:rsid w:val="00C809AA"/>
    <w:rsid w:val="00C83893"/>
    <w:rsid w:val="00C84AB8"/>
    <w:rsid w:val="00C8507F"/>
    <w:rsid w:val="00C8571A"/>
    <w:rsid w:val="00C85F9F"/>
    <w:rsid w:val="00C879CC"/>
    <w:rsid w:val="00C87ED4"/>
    <w:rsid w:val="00C90E70"/>
    <w:rsid w:val="00C938F8"/>
    <w:rsid w:val="00C96D14"/>
    <w:rsid w:val="00C97853"/>
    <w:rsid w:val="00CA221C"/>
    <w:rsid w:val="00CA3DF6"/>
    <w:rsid w:val="00CA4FE5"/>
    <w:rsid w:val="00CA51A9"/>
    <w:rsid w:val="00CA55F0"/>
    <w:rsid w:val="00CA58CE"/>
    <w:rsid w:val="00CA58DD"/>
    <w:rsid w:val="00CA59EA"/>
    <w:rsid w:val="00CA5A94"/>
    <w:rsid w:val="00CA69C8"/>
    <w:rsid w:val="00CB14FC"/>
    <w:rsid w:val="00CB177A"/>
    <w:rsid w:val="00CB1B6E"/>
    <w:rsid w:val="00CB4C82"/>
    <w:rsid w:val="00CB4F00"/>
    <w:rsid w:val="00CB506F"/>
    <w:rsid w:val="00CB68E2"/>
    <w:rsid w:val="00CB779B"/>
    <w:rsid w:val="00CC0399"/>
    <w:rsid w:val="00CC301E"/>
    <w:rsid w:val="00CC4657"/>
    <w:rsid w:val="00CC491B"/>
    <w:rsid w:val="00CC4F23"/>
    <w:rsid w:val="00CC53E5"/>
    <w:rsid w:val="00CC59EA"/>
    <w:rsid w:val="00CC6191"/>
    <w:rsid w:val="00CD0AE6"/>
    <w:rsid w:val="00CD1A26"/>
    <w:rsid w:val="00CD26E8"/>
    <w:rsid w:val="00CD3AE8"/>
    <w:rsid w:val="00CD4AB4"/>
    <w:rsid w:val="00CD5AA2"/>
    <w:rsid w:val="00CD5CB6"/>
    <w:rsid w:val="00CD6120"/>
    <w:rsid w:val="00CD615D"/>
    <w:rsid w:val="00CD653F"/>
    <w:rsid w:val="00CD699B"/>
    <w:rsid w:val="00CE0330"/>
    <w:rsid w:val="00CE2324"/>
    <w:rsid w:val="00CE3710"/>
    <w:rsid w:val="00CE414E"/>
    <w:rsid w:val="00CE5196"/>
    <w:rsid w:val="00CE51B3"/>
    <w:rsid w:val="00CE6466"/>
    <w:rsid w:val="00CE6B4C"/>
    <w:rsid w:val="00CE6CDB"/>
    <w:rsid w:val="00CF0FA6"/>
    <w:rsid w:val="00CF24BE"/>
    <w:rsid w:val="00CF4C98"/>
    <w:rsid w:val="00CF6293"/>
    <w:rsid w:val="00D00631"/>
    <w:rsid w:val="00D01BB5"/>
    <w:rsid w:val="00D0362F"/>
    <w:rsid w:val="00D045AE"/>
    <w:rsid w:val="00D05661"/>
    <w:rsid w:val="00D0639E"/>
    <w:rsid w:val="00D06473"/>
    <w:rsid w:val="00D110B6"/>
    <w:rsid w:val="00D124B7"/>
    <w:rsid w:val="00D1282E"/>
    <w:rsid w:val="00D12F5C"/>
    <w:rsid w:val="00D12FFB"/>
    <w:rsid w:val="00D131A8"/>
    <w:rsid w:val="00D14C57"/>
    <w:rsid w:val="00D15201"/>
    <w:rsid w:val="00D15241"/>
    <w:rsid w:val="00D15F65"/>
    <w:rsid w:val="00D16384"/>
    <w:rsid w:val="00D17982"/>
    <w:rsid w:val="00D20D85"/>
    <w:rsid w:val="00D22741"/>
    <w:rsid w:val="00D23286"/>
    <w:rsid w:val="00D24781"/>
    <w:rsid w:val="00D258FC"/>
    <w:rsid w:val="00D26164"/>
    <w:rsid w:val="00D26703"/>
    <w:rsid w:val="00D26B1E"/>
    <w:rsid w:val="00D27511"/>
    <w:rsid w:val="00D277D2"/>
    <w:rsid w:val="00D27A75"/>
    <w:rsid w:val="00D31B2C"/>
    <w:rsid w:val="00D34A26"/>
    <w:rsid w:val="00D3544B"/>
    <w:rsid w:val="00D36112"/>
    <w:rsid w:val="00D36910"/>
    <w:rsid w:val="00D379B8"/>
    <w:rsid w:val="00D41108"/>
    <w:rsid w:val="00D43036"/>
    <w:rsid w:val="00D443C9"/>
    <w:rsid w:val="00D45E12"/>
    <w:rsid w:val="00D461B9"/>
    <w:rsid w:val="00D465FA"/>
    <w:rsid w:val="00D50637"/>
    <w:rsid w:val="00D50978"/>
    <w:rsid w:val="00D50C21"/>
    <w:rsid w:val="00D50C25"/>
    <w:rsid w:val="00D54AEC"/>
    <w:rsid w:val="00D5632B"/>
    <w:rsid w:val="00D574F2"/>
    <w:rsid w:val="00D57F5A"/>
    <w:rsid w:val="00D624B5"/>
    <w:rsid w:val="00D62F14"/>
    <w:rsid w:val="00D637FB"/>
    <w:rsid w:val="00D645D9"/>
    <w:rsid w:val="00D64F87"/>
    <w:rsid w:val="00D657B4"/>
    <w:rsid w:val="00D658CC"/>
    <w:rsid w:val="00D65E0B"/>
    <w:rsid w:val="00D67432"/>
    <w:rsid w:val="00D70682"/>
    <w:rsid w:val="00D71D8B"/>
    <w:rsid w:val="00D72136"/>
    <w:rsid w:val="00D72245"/>
    <w:rsid w:val="00D73018"/>
    <w:rsid w:val="00D732D2"/>
    <w:rsid w:val="00D752E0"/>
    <w:rsid w:val="00D75D5F"/>
    <w:rsid w:val="00D77124"/>
    <w:rsid w:val="00D77472"/>
    <w:rsid w:val="00D81DAA"/>
    <w:rsid w:val="00D844F7"/>
    <w:rsid w:val="00D848EE"/>
    <w:rsid w:val="00D84AE7"/>
    <w:rsid w:val="00D85C79"/>
    <w:rsid w:val="00D85D1B"/>
    <w:rsid w:val="00D85DDA"/>
    <w:rsid w:val="00D862F0"/>
    <w:rsid w:val="00D86608"/>
    <w:rsid w:val="00D8681D"/>
    <w:rsid w:val="00D86F0B"/>
    <w:rsid w:val="00D86F50"/>
    <w:rsid w:val="00D86FCE"/>
    <w:rsid w:val="00D872D4"/>
    <w:rsid w:val="00D87463"/>
    <w:rsid w:val="00D91010"/>
    <w:rsid w:val="00D9283E"/>
    <w:rsid w:val="00D92906"/>
    <w:rsid w:val="00D93C5A"/>
    <w:rsid w:val="00D94077"/>
    <w:rsid w:val="00D94151"/>
    <w:rsid w:val="00D9423F"/>
    <w:rsid w:val="00D96B23"/>
    <w:rsid w:val="00D975AC"/>
    <w:rsid w:val="00DA002F"/>
    <w:rsid w:val="00DA27D6"/>
    <w:rsid w:val="00DA3324"/>
    <w:rsid w:val="00DA35F6"/>
    <w:rsid w:val="00DA76EE"/>
    <w:rsid w:val="00DB022E"/>
    <w:rsid w:val="00DB1CAE"/>
    <w:rsid w:val="00DB3441"/>
    <w:rsid w:val="00DB373F"/>
    <w:rsid w:val="00DB3C7A"/>
    <w:rsid w:val="00DB40DD"/>
    <w:rsid w:val="00DB51DD"/>
    <w:rsid w:val="00DC08C5"/>
    <w:rsid w:val="00DC1017"/>
    <w:rsid w:val="00DC12BF"/>
    <w:rsid w:val="00DC17E2"/>
    <w:rsid w:val="00DC1F38"/>
    <w:rsid w:val="00DC2D35"/>
    <w:rsid w:val="00DC2E90"/>
    <w:rsid w:val="00DC3217"/>
    <w:rsid w:val="00DC39A6"/>
    <w:rsid w:val="00DC3AB5"/>
    <w:rsid w:val="00DC6F5E"/>
    <w:rsid w:val="00DD18A4"/>
    <w:rsid w:val="00DD1C33"/>
    <w:rsid w:val="00DD20DC"/>
    <w:rsid w:val="00DD2D9E"/>
    <w:rsid w:val="00DD5987"/>
    <w:rsid w:val="00DD5C33"/>
    <w:rsid w:val="00DD6AC2"/>
    <w:rsid w:val="00DD6BE3"/>
    <w:rsid w:val="00DD7B98"/>
    <w:rsid w:val="00DE30B6"/>
    <w:rsid w:val="00DE38EE"/>
    <w:rsid w:val="00DE48EF"/>
    <w:rsid w:val="00DE4E9D"/>
    <w:rsid w:val="00DE5A9E"/>
    <w:rsid w:val="00DE68BC"/>
    <w:rsid w:val="00DE6E72"/>
    <w:rsid w:val="00DE7B73"/>
    <w:rsid w:val="00DF1A48"/>
    <w:rsid w:val="00DF216B"/>
    <w:rsid w:val="00DF2975"/>
    <w:rsid w:val="00DF41AB"/>
    <w:rsid w:val="00DF4453"/>
    <w:rsid w:val="00DF4879"/>
    <w:rsid w:val="00DF52BC"/>
    <w:rsid w:val="00DF559A"/>
    <w:rsid w:val="00DF56D1"/>
    <w:rsid w:val="00DF5E78"/>
    <w:rsid w:val="00DF6F8A"/>
    <w:rsid w:val="00E001CB"/>
    <w:rsid w:val="00E02789"/>
    <w:rsid w:val="00E034F4"/>
    <w:rsid w:val="00E05740"/>
    <w:rsid w:val="00E05AD4"/>
    <w:rsid w:val="00E05F54"/>
    <w:rsid w:val="00E112BE"/>
    <w:rsid w:val="00E1343B"/>
    <w:rsid w:val="00E13BB7"/>
    <w:rsid w:val="00E16FCA"/>
    <w:rsid w:val="00E173CB"/>
    <w:rsid w:val="00E17500"/>
    <w:rsid w:val="00E210AE"/>
    <w:rsid w:val="00E216D1"/>
    <w:rsid w:val="00E21CF0"/>
    <w:rsid w:val="00E223D4"/>
    <w:rsid w:val="00E2266B"/>
    <w:rsid w:val="00E235D0"/>
    <w:rsid w:val="00E238EC"/>
    <w:rsid w:val="00E24D18"/>
    <w:rsid w:val="00E24D7E"/>
    <w:rsid w:val="00E259D2"/>
    <w:rsid w:val="00E26584"/>
    <w:rsid w:val="00E2750B"/>
    <w:rsid w:val="00E27BFF"/>
    <w:rsid w:val="00E30246"/>
    <w:rsid w:val="00E31BD1"/>
    <w:rsid w:val="00E32629"/>
    <w:rsid w:val="00E33D40"/>
    <w:rsid w:val="00E3687A"/>
    <w:rsid w:val="00E3757B"/>
    <w:rsid w:val="00E40C8F"/>
    <w:rsid w:val="00E41F39"/>
    <w:rsid w:val="00E42410"/>
    <w:rsid w:val="00E4324D"/>
    <w:rsid w:val="00E43EE9"/>
    <w:rsid w:val="00E44C31"/>
    <w:rsid w:val="00E45A92"/>
    <w:rsid w:val="00E45B35"/>
    <w:rsid w:val="00E45BDB"/>
    <w:rsid w:val="00E4629D"/>
    <w:rsid w:val="00E463E5"/>
    <w:rsid w:val="00E47041"/>
    <w:rsid w:val="00E4748E"/>
    <w:rsid w:val="00E478A9"/>
    <w:rsid w:val="00E47F70"/>
    <w:rsid w:val="00E5072C"/>
    <w:rsid w:val="00E50AE2"/>
    <w:rsid w:val="00E51970"/>
    <w:rsid w:val="00E51F64"/>
    <w:rsid w:val="00E535E6"/>
    <w:rsid w:val="00E55AD8"/>
    <w:rsid w:val="00E55EA0"/>
    <w:rsid w:val="00E56230"/>
    <w:rsid w:val="00E608F1"/>
    <w:rsid w:val="00E60962"/>
    <w:rsid w:val="00E61844"/>
    <w:rsid w:val="00E61964"/>
    <w:rsid w:val="00E61CE0"/>
    <w:rsid w:val="00E6230A"/>
    <w:rsid w:val="00E660F3"/>
    <w:rsid w:val="00E6642E"/>
    <w:rsid w:val="00E671A0"/>
    <w:rsid w:val="00E70453"/>
    <w:rsid w:val="00E7156D"/>
    <w:rsid w:val="00E7304A"/>
    <w:rsid w:val="00E74513"/>
    <w:rsid w:val="00E76D1B"/>
    <w:rsid w:val="00E77E3B"/>
    <w:rsid w:val="00E80670"/>
    <w:rsid w:val="00E80E82"/>
    <w:rsid w:val="00E81F1F"/>
    <w:rsid w:val="00E863AB"/>
    <w:rsid w:val="00E875B1"/>
    <w:rsid w:val="00E87FE5"/>
    <w:rsid w:val="00E901A7"/>
    <w:rsid w:val="00E918D7"/>
    <w:rsid w:val="00E91E1F"/>
    <w:rsid w:val="00E925B8"/>
    <w:rsid w:val="00E92D9F"/>
    <w:rsid w:val="00E94006"/>
    <w:rsid w:val="00E94FB4"/>
    <w:rsid w:val="00E95246"/>
    <w:rsid w:val="00E96703"/>
    <w:rsid w:val="00EA0878"/>
    <w:rsid w:val="00EA1965"/>
    <w:rsid w:val="00EA52ED"/>
    <w:rsid w:val="00EA5F9C"/>
    <w:rsid w:val="00EA6FDD"/>
    <w:rsid w:val="00EB037D"/>
    <w:rsid w:val="00EB0956"/>
    <w:rsid w:val="00EB197B"/>
    <w:rsid w:val="00EB1FD1"/>
    <w:rsid w:val="00EB7E23"/>
    <w:rsid w:val="00EC0A0D"/>
    <w:rsid w:val="00EC2240"/>
    <w:rsid w:val="00EC2296"/>
    <w:rsid w:val="00EC263A"/>
    <w:rsid w:val="00EC2D88"/>
    <w:rsid w:val="00EC3589"/>
    <w:rsid w:val="00EC4F24"/>
    <w:rsid w:val="00EC59C5"/>
    <w:rsid w:val="00EC6A61"/>
    <w:rsid w:val="00ED0099"/>
    <w:rsid w:val="00ED0A3B"/>
    <w:rsid w:val="00ED14AD"/>
    <w:rsid w:val="00ED234D"/>
    <w:rsid w:val="00ED4E49"/>
    <w:rsid w:val="00ED57BB"/>
    <w:rsid w:val="00EE05A1"/>
    <w:rsid w:val="00EE1F3C"/>
    <w:rsid w:val="00EE2CCB"/>
    <w:rsid w:val="00EE3BFB"/>
    <w:rsid w:val="00EE3D53"/>
    <w:rsid w:val="00EE54B7"/>
    <w:rsid w:val="00EE6B1D"/>
    <w:rsid w:val="00EE6BF6"/>
    <w:rsid w:val="00EE6CDD"/>
    <w:rsid w:val="00EE6EAF"/>
    <w:rsid w:val="00EF011A"/>
    <w:rsid w:val="00EF04AC"/>
    <w:rsid w:val="00EF18F9"/>
    <w:rsid w:val="00EF28D3"/>
    <w:rsid w:val="00EF35FB"/>
    <w:rsid w:val="00EF5114"/>
    <w:rsid w:val="00EF5EF9"/>
    <w:rsid w:val="00EF698E"/>
    <w:rsid w:val="00F00717"/>
    <w:rsid w:val="00F0162D"/>
    <w:rsid w:val="00F02371"/>
    <w:rsid w:val="00F030E9"/>
    <w:rsid w:val="00F038A7"/>
    <w:rsid w:val="00F03F3D"/>
    <w:rsid w:val="00F04820"/>
    <w:rsid w:val="00F0537B"/>
    <w:rsid w:val="00F05CA9"/>
    <w:rsid w:val="00F075FA"/>
    <w:rsid w:val="00F079A3"/>
    <w:rsid w:val="00F07AE9"/>
    <w:rsid w:val="00F11AC3"/>
    <w:rsid w:val="00F135D0"/>
    <w:rsid w:val="00F13DB7"/>
    <w:rsid w:val="00F16CBA"/>
    <w:rsid w:val="00F2115E"/>
    <w:rsid w:val="00F22F49"/>
    <w:rsid w:val="00F24B41"/>
    <w:rsid w:val="00F24DF9"/>
    <w:rsid w:val="00F257BC"/>
    <w:rsid w:val="00F26CC7"/>
    <w:rsid w:val="00F27B02"/>
    <w:rsid w:val="00F30D6C"/>
    <w:rsid w:val="00F31812"/>
    <w:rsid w:val="00F323B5"/>
    <w:rsid w:val="00F342DD"/>
    <w:rsid w:val="00F347EB"/>
    <w:rsid w:val="00F34E37"/>
    <w:rsid w:val="00F35ABB"/>
    <w:rsid w:val="00F36504"/>
    <w:rsid w:val="00F37645"/>
    <w:rsid w:val="00F37C3F"/>
    <w:rsid w:val="00F40121"/>
    <w:rsid w:val="00F40174"/>
    <w:rsid w:val="00F402F7"/>
    <w:rsid w:val="00F403D9"/>
    <w:rsid w:val="00F40DF4"/>
    <w:rsid w:val="00F40DF5"/>
    <w:rsid w:val="00F41641"/>
    <w:rsid w:val="00F42C39"/>
    <w:rsid w:val="00F450B4"/>
    <w:rsid w:val="00F45AD3"/>
    <w:rsid w:val="00F4633D"/>
    <w:rsid w:val="00F46582"/>
    <w:rsid w:val="00F4797C"/>
    <w:rsid w:val="00F47BF7"/>
    <w:rsid w:val="00F51084"/>
    <w:rsid w:val="00F517D9"/>
    <w:rsid w:val="00F519FF"/>
    <w:rsid w:val="00F51DEC"/>
    <w:rsid w:val="00F52576"/>
    <w:rsid w:val="00F53C90"/>
    <w:rsid w:val="00F548F7"/>
    <w:rsid w:val="00F54BE6"/>
    <w:rsid w:val="00F55B40"/>
    <w:rsid w:val="00F55C6F"/>
    <w:rsid w:val="00F565A6"/>
    <w:rsid w:val="00F577FB"/>
    <w:rsid w:val="00F60446"/>
    <w:rsid w:val="00F61781"/>
    <w:rsid w:val="00F634C6"/>
    <w:rsid w:val="00F64369"/>
    <w:rsid w:val="00F65DA7"/>
    <w:rsid w:val="00F66809"/>
    <w:rsid w:val="00F676B4"/>
    <w:rsid w:val="00F72ADD"/>
    <w:rsid w:val="00F73FA8"/>
    <w:rsid w:val="00F74426"/>
    <w:rsid w:val="00F76923"/>
    <w:rsid w:val="00F77522"/>
    <w:rsid w:val="00F80497"/>
    <w:rsid w:val="00F8159E"/>
    <w:rsid w:val="00F81789"/>
    <w:rsid w:val="00F827CD"/>
    <w:rsid w:val="00F84D68"/>
    <w:rsid w:val="00F85C99"/>
    <w:rsid w:val="00F86039"/>
    <w:rsid w:val="00F87BB2"/>
    <w:rsid w:val="00F87F3C"/>
    <w:rsid w:val="00F901F0"/>
    <w:rsid w:val="00F90536"/>
    <w:rsid w:val="00F905BA"/>
    <w:rsid w:val="00F91616"/>
    <w:rsid w:val="00F92913"/>
    <w:rsid w:val="00F954A1"/>
    <w:rsid w:val="00F9737B"/>
    <w:rsid w:val="00FA2048"/>
    <w:rsid w:val="00FA3310"/>
    <w:rsid w:val="00FA7C95"/>
    <w:rsid w:val="00FB0B67"/>
    <w:rsid w:val="00FB1526"/>
    <w:rsid w:val="00FB17E6"/>
    <w:rsid w:val="00FB20CF"/>
    <w:rsid w:val="00FB4213"/>
    <w:rsid w:val="00FB5533"/>
    <w:rsid w:val="00FB55BE"/>
    <w:rsid w:val="00FB5DAC"/>
    <w:rsid w:val="00FB6018"/>
    <w:rsid w:val="00FB6CB1"/>
    <w:rsid w:val="00FB7AB4"/>
    <w:rsid w:val="00FC0F7D"/>
    <w:rsid w:val="00FC1487"/>
    <w:rsid w:val="00FC1AF1"/>
    <w:rsid w:val="00FC1B4E"/>
    <w:rsid w:val="00FC2ACC"/>
    <w:rsid w:val="00FC5172"/>
    <w:rsid w:val="00FC51F2"/>
    <w:rsid w:val="00FC5F6A"/>
    <w:rsid w:val="00FD1A13"/>
    <w:rsid w:val="00FD7277"/>
    <w:rsid w:val="00FE0243"/>
    <w:rsid w:val="00FE124D"/>
    <w:rsid w:val="00FE1338"/>
    <w:rsid w:val="00FE16D0"/>
    <w:rsid w:val="00FE17AC"/>
    <w:rsid w:val="00FE39F0"/>
    <w:rsid w:val="00FE4196"/>
    <w:rsid w:val="00FE4202"/>
    <w:rsid w:val="00FE4277"/>
    <w:rsid w:val="00FE43C7"/>
    <w:rsid w:val="00FE4A02"/>
    <w:rsid w:val="00FE579C"/>
    <w:rsid w:val="00FF3CB4"/>
    <w:rsid w:val="00FF43E8"/>
    <w:rsid w:val="00FF48E5"/>
    <w:rsid w:val="00FF4C4B"/>
    <w:rsid w:val="00FF4D37"/>
    <w:rsid w:val="00FF4FEC"/>
    <w:rsid w:val="00FF74AB"/>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A6FC5"/>
  <w15:chartTrackingRefBased/>
  <w15:docId w15:val="{5E35DA16-1BB6-4491-BB0A-12E37573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DE4"/>
  </w:style>
  <w:style w:type="paragraph" w:styleId="Heading1">
    <w:name w:val="heading 1"/>
    <w:basedOn w:val="Normal"/>
    <w:next w:val="Normal"/>
    <w:link w:val="Heading1Char"/>
    <w:uiPriority w:val="9"/>
    <w:qFormat/>
    <w:rsid w:val="000478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A4C7C"/>
    <w:pPr>
      <w:ind w:left="720"/>
      <w:contextualSpacing/>
    </w:pPr>
  </w:style>
  <w:style w:type="paragraph" w:styleId="FootnoteText">
    <w:name w:val="footnote text"/>
    <w:basedOn w:val="Normal"/>
    <w:link w:val="FootnoteTextChar"/>
    <w:uiPriority w:val="99"/>
    <w:unhideWhenUsed/>
    <w:rsid w:val="0074201F"/>
    <w:pPr>
      <w:spacing w:after="0" w:line="240" w:lineRule="auto"/>
    </w:pPr>
    <w:rPr>
      <w:sz w:val="20"/>
      <w:szCs w:val="20"/>
    </w:rPr>
  </w:style>
  <w:style w:type="character" w:customStyle="1" w:styleId="FootnoteTextChar">
    <w:name w:val="Footnote Text Char"/>
    <w:basedOn w:val="DefaultParagraphFont"/>
    <w:link w:val="FootnoteText"/>
    <w:uiPriority w:val="99"/>
    <w:rsid w:val="0074201F"/>
    <w:rPr>
      <w:sz w:val="20"/>
      <w:szCs w:val="20"/>
    </w:rPr>
  </w:style>
  <w:style w:type="character" w:styleId="FootnoteReference">
    <w:name w:val="footnote reference"/>
    <w:basedOn w:val="DefaultParagraphFont"/>
    <w:uiPriority w:val="99"/>
    <w:semiHidden/>
    <w:unhideWhenUsed/>
    <w:rsid w:val="0074201F"/>
    <w:rPr>
      <w:vertAlign w:val="superscript"/>
    </w:rPr>
  </w:style>
  <w:style w:type="character" w:styleId="CommentReference">
    <w:name w:val="annotation reference"/>
    <w:basedOn w:val="DefaultParagraphFont"/>
    <w:uiPriority w:val="99"/>
    <w:semiHidden/>
    <w:unhideWhenUsed/>
    <w:rsid w:val="00140DCB"/>
    <w:rPr>
      <w:sz w:val="16"/>
      <w:szCs w:val="16"/>
    </w:rPr>
  </w:style>
  <w:style w:type="paragraph" w:styleId="CommentText">
    <w:name w:val="annotation text"/>
    <w:basedOn w:val="Normal"/>
    <w:link w:val="CommentTextChar"/>
    <w:uiPriority w:val="99"/>
    <w:unhideWhenUsed/>
    <w:rsid w:val="00140DCB"/>
    <w:pPr>
      <w:spacing w:line="240" w:lineRule="auto"/>
    </w:pPr>
    <w:rPr>
      <w:sz w:val="20"/>
      <w:szCs w:val="20"/>
    </w:rPr>
  </w:style>
  <w:style w:type="character" w:customStyle="1" w:styleId="CommentTextChar">
    <w:name w:val="Comment Text Char"/>
    <w:basedOn w:val="DefaultParagraphFont"/>
    <w:link w:val="CommentText"/>
    <w:uiPriority w:val="99"/>
    <w:rsid w:val="00140DCB"/>
    <w:rPr>
      <w:sz w:val="20"/>
      <w:szCs w:val="20"/>
    </w:rPr>
  </w:style>
  <w:style w:type="paragraph" w:styleId="CommentSubject">
    <w:name w:val="annotation subject"/>
    <w:basedOn w:val="CommentText"/>
    <w:next w:val="CommentText"/>
    <w:link w:val="CommentSubjectChar"/>
    <w:uiPriority w:val="99"/>
    <w:semiHidden/>
    <w:unhideWhenUsed/>
    <w:rsid w:val="00140DCB"/>
    <w:rPr>
      <w:b/>
      <w:bCs/>
    </w:rPr>
  </w:style>
  <w:style w:type="character" w:customStyle="1" w:styleId="CommentSubjectChar">
    <w:name w:val="Comment Subject Char"/>
    <w:basedOn w:val="CommentTextChar"/>
    <w:link w:val="CommentSubject"/>
    <w:uiPriority w:val="99"/>
    <w:semiHidden/>
    <w:rsid w:val="00140DCB"/>
    <w:rPr>
      <w:b/>
      <w:bCs/>
      <w:sz w:val="20"/>
      <w:szCs w:val="20"/>
    </w:rPr>
  </w:style>
  <w:style w:type="table" w:styleId="TableGrid">
    <w:name w:val="Table Grid"/>
    <w:basedOn w:val="TableNormal"/>
    <w:rsid w:val="0045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47841"/>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047841"/>
  </w:style>
  <w:style w:type="paragraph" w:styleId="Header">
    <w:name w:val="header"/>
    <w:basedOn w:val="Normal"/>
    <w:link w:val="HeaderChar"/>
    <w:uiPriority w:val="99"/>
    <w:unhideWhenUsed/>
    <w:rsid w:val="009B4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DB2"/>
  </w:style>
  <w:style w:type="paragraph" w:styleId="Footer">
    <w:name w:val="footer"/>
    <w:basedOn w:val="Normal"/>
    <w:link w:val="FooterChar"/>
    <w:uiPriority w:val="99"/>
    <w:unhideWhenUsed/>
    <w:rsid w:val="009B4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DB2"/>
  </w:style>
  <w:style w:type="paragraph" w:styleId="EndnoteText">
    <w:name w:val="endnote text"/>
    <w:basedOn w:val="Normal"/>
    <w:link w:val="EndnoteTextChar"/>
    <w:uiPriority w:val="99"/>
    <w:semiHidden/>
    <w:unhideWhenUsed/>
    <w:rsid w:val="009B4D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4DB2"/>
    <w:rPr>
      <w:sz w:val="20"/>
      <w:szCs w:val="20"/>
    </w:rPr>
  </w:style>
  <w:style w:type="character" w:styleId="EndnoteReference">
    <w:name w:val="endnote reference"/>
    <w:basedOn w:val="DefaultParagraphFont"/>
    <w:uiPriority w:val="99"/>
    <w:semiHidden/>
    <w:unhideWhenUsed/>
    <w:rsid w:val="009B4DB2"/>
    <w:rPr>
      <w:vertAlign w:val="superscript"/>
    </w:rPr>
  </w:style>
  <w:style w:type="paragraph" w:styleId="Caption">
    <w:name w:val="caption"/>
    <w:basedOn w:val="Normal"/>
    <w:next w:val="Normal"/>
    <w:uiPriority w:val="35"/>
    <w:unhideWhenUsed/>
    <w:qFormat/>
    <w:rsid w:val="00EB197B"/>
    <w:pPr>
      <w:spacing w:after="200" w:line="240" w:lineRule="auto"/>
    </w:pPr>
    <w:rPr>
      <w:i/>
      <w:iCs/>
      <w:color w:val="44546A" w:themeColor="text2"/>
      <w:sz w:val="18"/>
      <w:szCs w:val="18"/>
    </w:rPr>
  </w:style>
  <w:style w:type="character" w:styleId="Hyperlink">
    <w:name w:val="Hyperlink"/>
    <w:basedOn w:val="DefaultParagraphFont"/>
    <w:uiPriority w:val="99"/>
    <w:unhideWhenUsed/>
    <w:rsid w:val="00736A0F"/>
    <w:rPr>
      <w:color w:val="0563C1" w:themeColor="hyperlink"/>
      <w:u w:val="single"/>
    </w:rPr>
  </w:style>
  <w:style w:type="character" w:customStyle="1" w:styleId="UnresolvedMention1">
    <w:name w:val="Unresolved Mention1"/>
    <w:basedOn w:val="DefaultParagraphFont"/>
    <w:uiPriority w:val="99"/>
    <w:semiHidden/>
    <w:unhideWhenUsed/>
    <w:rsid w:val="00736A0F"/>
    <w:rPr>
      <w:color w:val="605E5C"/>
      <w:shd w:val="clear" w:color="auto" w:fill="E1DFDD"/>
    </w:rPr>
  </w:style>
  <w:style w:type="paragraph" w:styleId="Revision">
    <w:name w:val="Revision"/>
    <w:hidden/>
    <w:uiPriority w:val="99"/>
    <w:semiHidden/>
    <w:rsid w:val="009A11F7"/>
    <w:pPr>
      <w:spacing w:after="0" w:line="240" w:lineRule="auto"/>
    </w:pPr>
  </w:style>
  <w:style w:type="paragraph" w:styleId="BalloonText">
    <w:name w:val="Balloon Text"/>
    <w:basedOn w:val="Normal"/>
    <w:link w:val="BalloonTextChar"/>
    <w:uiPriority w:val="99"/>
    <w:semiHidden/>
    <w:unhideWhenUsed/>
    <w:rsid w:val="009D7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66D"/>
    <w:rPr>
      <w:rFonts w:ascii="Segoe UI" w:hAnsi="Segoe UI" w:cs="Segoe UI"/>
      <w:sz w:val="18"/>
      <w:szCs w:val="18"/>
    </w:rPr>
  </w:style>
  <w:style w:type="character" w:styleId="Strong">
    <w:name w:val="Strong"/>
    <w:aliases w:val="Paper Title"/>
    <w:qFormat/>
    <w:rsid w:val="00BE459E"/>
    <w:rPr>
      <w:rFonts w:ascii="Times New Roman" w:hAnsi="Times New Roman"/>
      <w:b w:val="0"/>
      <w:bCs w:val="0"/>
      <w:i w:val="0"/>
      <w:iCs/>
      <w:spacing w:val="5"/>
      <w:sz w:val="32"/>
    </w:rPr>
  </w:style>
  <w:style w:type="paragraph" w:customStyle="1" w:styleId="Authorinfo">
    <w:name w:val="Author info"/>
    <w:basedOn w:val="Normal"/>
    <w:qFormat/>
    <w:rsid w:val="007A2D16"/>
    <w:pPr>
      <w:spacing w:after="0"/>
      <w:jc w:val="center"/>
    </w:pPr>
    <w:rPr>
      <w:rFonts w:ascii="Times New Roman" w:eastAsia="Times New Roman" w:hAnsi="Times New Roman" w:cs="Times New Roman"/>
      <w:i/>
      <w:sz w:val="20"/>
      <w:szCs w:val="24"/>
      <w:vertAlign w:val="superscript"/>
    </w:rPr>
  </w:style>
  <w:style w:type="paragraph" w:styleId="BodyText">
    <w:name w:val="Body Text"/>
    <w:basedOn w:val="Normal"/>
    <w:link w:val="BodyTextChar"/>
    <w:uiPriority w:val="1"/>
    <w:qFormat/>
    <w:rsid w:val="00AD348A"/>
    <w:pPr>
      <w:widowControl w:val="0"/>
      <w:autoSpaceDE w:val="0"/>
      <w:autoSpaceDN w:val="0"/>
      <w:spacing w:after="0" w:line="240" w:lineRule="auto"/>
      <w:ind w:left="52"/>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AD348A"/>
    <w:rPr>
      <w:rFonts w:ascii="Times New Roman" w:eastAsia="Times New Roman" w:hAnsi="Times New Roman" w:cs="Times New Roman"/>
      <w:sz w:val="20"/>
      <w:szCs w:val="20"/>
    </w:rPr>
  </w:style>
  <w:style w:type="paragraph" w:styleId="Title">
    <w:name w:val="Title"/>
    <w:basedOn w:val="Normal"/>
    <w:link w:val="TitleChar"/>
    <w:uiPriority w:val="10"/>
    <w:qFormat/>
    <w:rsid w:val="00AD348A"/>
    <w:pPr>
      <w:widowControl w:val="0"/>
      <w:autoSpaceDE w:val="0"/>
      <w:autoSpaceDN w:val="0"/>
      <w:spacing w:before="66" w:after="0" w:line="240" w:lineRule="auto"/>
      <w:ind w:left="786" w:right="928"/>
      <w:jc w:val="center"/>
    </w:pPr>
    <w:rPr>
      <w:rFonts w:ascii="Times New Roman" w:eastAsia="Times New Roman" w:hAnsi="Times New Roman" w:cs="Times New Roman"/>
      <w:sz w:val="44"/>
      <w:szCs w:val="44"/>
    </w:rPr>
  </w:style>
  <w:style w:type="character" w:customStyle="1" w:styleId="TitleChar">
    <w:name w:val="Title Char"/>
    <w:basedOn w:val="DefaultParagraphFont"/>
    <w:link w:val="Title"/>
    <w:uiPriority w:val="10"/>
    <w:rsid w:val="00AD348A"/>
    <w:rPr>
      <w:rFonts w:ascii="Times New Roman" w:eastAsia="Times New Roman" w:hAnsi="Times New Roman" w:cs="Times New Roman"/>
      <w:sz w:val="44"/>
      <w:szCs w:val="44"/>
    </w:rPr>
  </w:style>
  <w:style w:type="paragraph" w:styleId="NormalWeb">
    <w:name w:val="Normal (Web)"/>
    <w:basedOn w:val="Normal"/>
    <w:uiPriority w:val="99"/>
    <w:unhideWhenUsed/>
    <w:rsid w:val="00AD348A"/>
    <w:pPr>
      <w:spacing w:before="100" w:beforeAutospacing="1" w:after="100" w:afterAutospacing="1" w:line="240" w:lineRule="auto"/>
    </w:pPr>
    <w:rPr>
      <w:rFonts w:ascii="Times New Roman" w:eastAsiaTheme="minorEastAsia" w:hAnsi="Times New Roman" w:cs="Times New Roman"/>
      <w:sz w:val="24"/>
      <w:szCs w:val="24"/>
      <w:lang w:val=""/>
    </w:rPr>
  </w:style>
  <w:style w:type="paragraph" w:customStyle="1" w:styleId="TableParagraph">
    <w:name w:val="Table Paragraph"/>
    <w:basedOn w:val="Normal"/>
    <w:uiPriority w:val="1"/>
    <w:qFormat/>
    <w:rsid w:val="00AD348A"/>
    <w:pPr>
      <w:widowControl w:val="0"/>
      <w:autoSpaceDE w:val="0"/>
      <w:autoSpaceDN w:val="0"/>
      <w:spacing w:after="0" w:line="270" w:lineRule="exact"/>
    </w:pPr>
    <w:rPr>
      <w:rFonts w:ascii="Times New Roman" w:eastAsia="Times New Roman" w:hAnsi="Times New Roman" w:cs="Times New Roman"/>
    </w:rPr>
  </w:style>
  <w:style w:type="character" w:styleId="PlaceholderText">
    <w:name w:val="Placeholder Text"/>
    <w:basedOn w:val="DefaultParagraphFont"/>
    <w:uiPriority w:val="99"/>
    <w:semiHidden/>
    <w:rsid w:val="00AD348A"/>
    <w:rPr>
      <w:color w:val="808080"/>
    </w:rPr>
  </w:style>
  <w:style w:type="character" w:styleId="UnresolvedMention">
    <w:name w:val="Unresolved Mention"/>
    <w:basedOn w:val="DefaultParagraphFont"/>
    <w:uiPriority w:val="99"/>
    <w:semiHidden/>
    <w:unhideWhenUsed/>
    <w:rsid w:val="00AD348A"/>
    <w:rPr>
      <w:color w:val="605E5C"/>
      <w:shd w:val="clear" w:color="auto" w:fill="E1DFDD"/>
    </w:rPr>
  </w:style>
  <w:style w:type="character" w:styleId="Emphasis">
    <w:name w:val="Emphasis"/>
    <w:basedOn w:val="DefaultParagraphFont"/>
    <w:uiPriority w:val="20"/>
    <w:qFormat/>
    <w:rsid w:val="00AD348A"/>
    <w:rPr>
      <w:i/>
      <w:iCs/>
    </w:rPr>
  </w:style>
  <w:style w:type="paragraph" w:customStyle="1" w:styleId="whitespace-normal">
    <w:name w:val="whitespace-normal"/>
    <w:basedOn w:val="Normal"/>
    <w:rsid w:val="00AD348A"/>
    <w:pPr>
      <w:spacing w:before="100" w:beforeAutospacing="1" w:after="100" w:afterAutospacing="1" w:line="240" w:lineRule="auto"/>
    </w:pPr>
    <w:rPr>
      <w:rFonts w:ascii="Times New Roman" w:eastAsia="Times New Roman" w:hAnsi="Times New Roman" w:cs="Times New Roman"/>
      <w:sz w:val="24"/>
      <w:szCs w:val="24"/>
      <w:lang w:bidi="si-L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839">
      <w:bodyDiv w:val="1"/>
      <w:marLeft w:val="0"/>
      <w:marRight w:val="0"/>
      <w:marTop w:val="0"/>
      <w:marBottom w:val="0"/>
      <w:divBdr>
        <w:top w:val="none" w:sz="0" w:space="0" w:color="auto"/>
        <w:left w:val="none" w:sz="0" w:space="0" w:color="auto"/>
        <w:bottom w:val="none" w:sz="0" w:space="0" w:color="auto"/>
        <w:right w:val="none" w:sz="0" w:space="0" w:color="auto"/>
      </w:divBdr>
    </w:div>
    <w:div w:id="44183624">
      <w:bodyDiv w:val="1"/>
      <w:marLeft w:val="0"/>
      <w:marRight w:val="0"/>
      <w:marTop w:val="0"/>
      <w:marBottom w:val="0"/>
      <w:divBdr>
        <w:top w:val="none" w:sz="0" w:space="0" w:color="auto"/>
        <w:left w:val="none" w:sz="0" w:space="0" w:color="auto"/>
        <w:bottom w:val="none" w:sz="0" w:space="0" w:color="auto"/>
        <w:right w:val="none" w:sz="0" w:space="0" w:color="auto"/>
      </w:divBdr>
    </w:div>
    <w:div w:id="73404697">
      <w:bodyDiv w:val="1"/>
      <w:marLeft w:val="0"/>
      <w:marRight w:val="0"/>
      <w:marTop w:val="0"/>
      <w:marBottom w:val="0"/>
      <w:divBdr>
        <w:top w:val="none" w:sz="0" w:space="0" w:color="auto"/>
        <w:left w:val="none" w:sz="0" w:space="0" w:color="auto"/>
        <w:bottom w:val="none" w:sz="0" w:space="0" w:color="auto"/>
        <w:right w:val="none" w:sz="0" w:space="0" w:color="auto"/>
      </w:divBdr>
      <w:divsChild>
        <w:div w:id="131678336">
          <w:marLeft w:val="0"/>
          <w:marRight w:val="0"/>
          <w:marTop w:val="0"/>
          <w:marBottom w:val="0"/>
          <w:divBdr>
            <w:top w:val="single" w:sz="2" w:space="0" w:color="auto"/>
            <w:left w:val="single" w:sz="2" w:space="0" w:color="auto"/>
            <w:bottom w:val="single" w:sz="6" w:space="0" w:color="auto"/>
            <w:right w:val="single" w:sz="2" w:space="0" w:color="auto"/>
          </w:divBdr>
          <w:divsChild>
            <w:div w:id="2008628896">
              <w:marLeft w:val="0"/>
              <w:marRight w:val="0"/>
              <w:marTop w:val="100"/>
              <w:marBottom w:val="100"/>
              <w:divBdr>
                <w:top w:val="single" w:sz="2" w:space="0" w:color="D9D9E3"/>
                <w:left w:val="single" w:sz="2" w:space="0" w:color="D9D9E3"/>
                <w:bottom w:val="single" w:sz="2" w:space="0" w:color="D9D9E3"/>
                <w:right w:val="single" w:sz="2" w:space="0" w:color="D9D9E3"/>
              </w:divBdr>
              <w:divsChild>
                <w:div w:id="1494495228">
                  <w:marLeft w:val="0"/>
                  <w:marRight w:val="0"/>
                  <w:marTop w:val="0"/>
                  <w:marBottom w:val="0"/>
                  <w:divBdr>
                    <w:top w:val="single" w:sz="2" w:space="0" w:color="D9D9E3"/>
                    <w:left w:val="single" w:sz="2" w:space="0" w:color="D9D9E3"/>
                    <w:bottom w:val="single" w:sz="2" w:space="0" w:color="D9D9E3"/>
                    <w:right w:val="single" w:sz="2" w:space="0" w:color="D9D9E3"/>
                  </w:divBdr>
                  <w:divsChild>
                    <w:div w:id="1033723799">
                      <w:marLeft w:val="0"/>
                      <w:marRight w:val="0"/>
                      <w:marTop w:val="0"/>
                      <w:marBottom w:val="0"/>
                      <w:divBdr>
                        <w:top w:val="single" w:sz="2" w:space="0" w:color="D9D9E3"/>
                        <w:left w:val="single" w:sz="2" w:space="0" w:color="D9D9E3"/>
                        <w:bottom w:val="single" w:sz="2" w:space="0" w:color="D9D9E3"/>
                        <w:right w:val="single" w:sz="2" w:space="0" w:color="D9D9E3"/>
                      </w:divBdr>
                      <w:divsChild>
                        <w:div w:id="1147631292">
                          <w:marLeft w:val="0"/>
                          <w:marRight w:val="0"/>
                          <w:marTop w:val="0"/>
                          <w:marBottom w:val="0"/>
                          <w:divBdr>
                            <w:top w:val="single" w:sz="2" w:space="0" w:color="D9D9E3"/>
                            <w:left w:val="single" w:sz="2" w:space="0" w:color="D9D9E3"/>
                            <w:bottom w:val="single" w:sz="2" w:space="0" w:color="D9D9E3"/>
                            <w:right w:val="single" w:sz="2" w:space="0" w:color="D9D9E3"/>
                          </w:divBdr>
                          <w:divsChild>
                            <w:div w:id="12532774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9571097">
      <w:bodyDiv w:val="1"/>
      <w:marLeft w:val="0"/>
      <w:marRight w:val="0"/>
      <w:marTop w:val="0"/>
      <w:marBottom w:val="0"/>
      <w:divBdr>
        <w:top w:val="none" w:sz="0" w:space="0" w:color="auto"/>
        <w:left w:val="none" w:sz="0" w:space="0" w:color="auto"/>
        <w:bottom w:val="none" w:sz="0" w:space="0" w:color="auto"/>
        <w:right w:val="none" w:sz="0" w:space="0" w:color="auto"/>
      </w:divBdr>
      <w:divsChild>
        <w:div w:id="828449771">
          <w:marLeft w:val="0"/>
          <w:marRight w:val="0"/>
          <w:marTop w:val="0"/>
          <w:marBottom w:val="0"/>
          <w:divBdr>
            <w:top w:val="single" w:sz="2" w:space="0" w:color="auto"/>
            <w:left w:val="single" w:sz="2" w:space="0" w:color="auto"/>
            <w:bottom w:val="single" w:sz="6" w:space="0" w:color="auto"/>
            <w:right w:val="single" w:sz="2" w:space="0" w:color="auto"/>
          </w:divBdr>
          <w:divsChild>
            <w:div w:id="1124732053">
              <w:marLeft w:val="0"/>
              <w:marRight w:val="0"/>
              <w:marTop w:val="100"/>
              <w:marBottom w:val="100"/>
              <w:divBdr>
                <w:top w:val="single" w:sz="2" w:space="0" w:color="D9D9E3"/>
                <w:left w:val="single" w:sz="2" w:space="0" w:color="D9D9E3"/>
                <w:bottom w:val="single" w:sz="2" w:space="0" w:color="D9D9E3"/>
                <w:right w:val="single" w:sz="2" w:space="0" w:color="D9D9E3"/>
              </w:divBdr>
              <w:divsChild>
                <w:div w:id="1036079188">
                  <w:marLeft w:val="0"/>
                  <w:marRight w:val="0"/>
                  <w:marTop w:val="0"/>
                  <w:marBottom w:val="0"/>
                  <w:divBdr>
                    <w:top w:val="single" w:sz="2" w:space="0" w:color="D9D9E3"/>
                    <w:left w:val="single" w:sz="2" w:space="0" w:color="D9D9E3"/>
                    <w:bottom w:val="single" w:sz="2" w:space="0" w:color="D9D9E3"/>
                    <w:right w:val="single" w:sz="2" w:space="0" w:color="D9D9E3"/>
                  </w:divBdr>
                  <w:divsChild>
                    <w:div w:id="1327434774">
                      <w:marLeft w:val="0"/>
                      <w:marRight w:val="0"/>
                      <w:marTop w:val="0"/>
                      <w:marBottom w:val="0"/>
                      <w:divBdr>
                        <w:top w:val="single" w:sz="2" w:space="0" w:color="D9D9E3"/>
                        <w:left w:val="single" w:sz="2" w:space="0" w:color="D9D9E3"/>
                        <w:bottom w:val="single" w:sz="2" w:space="0" w:color="D9D9E3"/>
                        <w:right w:val="single" w:sz="2" w:space="0" w:color="D9D9E3"/>
                      </w:divBdr>
                      <w:divsChild>
                        <w:div w:id="1523009636">
                          <w:marLeft w:val="0"/>
                          <w:marRight w:val="0"/>
                          <w:marTop w:val="0"/>
                          <w:marBottom w:val="0"/>
                          <w:divBdr>
                            <w:top w:val="single" w:sz="2" w:space="0" w:color="D9D9E3"/>
                            <w:left w:val="single" w:sz="2" w:space="0" w:color="D9D9E3"/>
                            <w:bottom w:val="single" w:sz="2" w:space="0" w:color="D9D9E3"/>
                            <w:right w:val="single" w:sz="2" w:space="0" w:color="D9D9E3"/>
                          </w:divBdr>
                          <w:divsChild>
                            <w:div w:id="6808160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8516842">
      <w:bodyDiv w:val="1"/>
      <w:marLeft w:val="0"/>
      <w:marRight w:val="0"/>
      <w:marTop w:val="0"/>
      <w:marBottom w:val="0"/>
      <w:divBdr>
        <w:top w:val="none" w:sz="0" w:space="0" w:color="auto"/>
        <w:left w:val="none" w:sz="0" w:space="0" w:color="auto"/>
        <w:bottom w:val="none" w:sz="0" w:space="0" w:color="auto"/>
        <w:right w:val="none" w:sz="0" w:space="0" w:color="auto"/>
      </w:divBdr>
    </w:div>
    <w:div w:id="165093589">
      <w:bodyDiv w:val="1"/>
      <w:marLeft w:val="0"/>
      <w:marRight w:val="0"/>
      <w:marTop w:val="0"/>
      <w:marBottom w:val="0"/>
      <w:divBdr>
        <w:top w:val="none" w:sz="0" w:space="0" w:color="auto"/>
        <w:left w:val="none" w:sz="0" w:space="0" w:color="auto"/>
        <w:bottom w:val="none" w:sz="0" w:space="0" w:color="auto"/>
        <w:right w:val="none" w:sz="0" w:space="0" w:color="auto"/>
      </w:divBdr>
    </w:div>
    <w:div w:id="203908409">
      <w:bodyDiv w:val="1"/>
      <w:marLeft w:val="0"/>
      <w:marRight w:val="0"/>
      <w:marTop w:val="0"/>
      <w:marBottom w:val="0"/>
      <w:divBdr>
        <w:top w:val="none" w:sz="0" w:space="0" w:color="auto"/>
        <w:left w:val="none" w:sz="0" w:space="0" w:color="auto"/>
        <w:bottom w:val="none" w:sz="0" w:space="0" w:color="auto"/>
        <w:right w:val="none" w:sz="0" w:space="0" w:color="auto"/>
      </w:divBdr>
      <w:divsChild>
        <w:div w:id="806819518">
          <w:marLeft w:val="0"/>
          <w:marRight w:val="0"/>
          <w:marTop w:val="0"/>
          <w:marBottom w:val="0"/>
          <w:divBdr>
            <w:top w:val="single" w:sz="2" w:space="0" w:color="auto"/>
            <w:left w:val="single" w:sz="2" w:space="0" w:color="auto"/>
            <w:bottom w:val="single" w:sz="6" w:space="0" w:color="auto"/>
            <w:right w:val="single" w:sz="2" w:space="0" w:color="auto"/>
          </w:divBdr>
          <w:divsChild>
            <w:div w:id="1710496401">
              <w:marLeft w:val="0"/>
              <w:marRight w:val="0"/>
              <w:marTop w:val="100"/>
              <w:marBottom w:val="100"/>
              <w:divBdr>
                <w:top w:val="single" w:sz="2" w:space="0" w:color="D9D9E3"/>
                <w:left w:val="single" w:sz="2" w:space="0" w:color="D9D9E3"/>
                <w:bottom w:val="single" w:sz="2" w:space="0" w:color="D9D9E3"/>
                <w:right w:val="single" w:sz="2" w:space="0" w:color="D9D9E3"/>
              </w:divBdr>
              <w:divsChild>
                <w:div w:id="1542090469">
                  <w:marLeft w:val="0"/>
                  <w:marRight w:val="0"/>
                  <w:marTop w:val="0"/>
                  <w:marBottom w:val="0"/>
                  <w:divBdr>
                    <w:top w:val="single" w:sz="2" w:space="0" w:color="D9D9E3"/>
                    <w:left w:val="single" w:sz="2" w:space="0" w:color="D9D9E3"/>
                    <w:bottom w:val="single" w:sz="2" w:space="0" w:color="D9D9E3"/>
                    <w:right w:val="single" w:sz="2" w:space="0" w:color="D9D9E3"/>
                  </w:divBdr>
                  <w:divsChild>
                    <w:div w:id="2102414260">
                      <w:marLeft w:val="0"/>
                      <w:marRight w:val="0"/>
                      <w:marTop w:val="0"/>
                      <w:marBottom w:val="0"/>
                      <w:divBdr>
                        <w:top w:val="single" w:sz="2" w:space="0" w:color="D9D9E3"/>
                        <w:left w:val="single" w:sz="2" w:space="0" w:color="D9D9E3"/>
                        <w:bottom w:val="single" w:sz="2" w:space="0" w:color="D9D9E3"/>
                        <w:right w:val="single" w:sz="2" w:space="0" w:color="D9D9E3"/>
                      </w:divBdr>
                      <w:divsChild>
                        <w:div w:id="612447135">
                          <w:marLeft w:val="0"/>
                          <w:marRight w:val="0"/>
                          <w:marTop w:val="0"/>
                          <w:marBottom w:val="0"/>
                          <w:divBdr>
                            <w:top w:val="single" w:sz="2" w:space="0" w:color="D9D9E3"/>
                            <w:left w:val="single" w:sz="2" w:space="0" w:color="D9D9E3"/>
                            <w:bottom w:val="single" w:sz="2" w:space="0" w:color="D9D9E3"/>
                            <w:right w:val="single" w:sz="2" w:space="0" w:color="D9D9E3"/>
                          </w:divBdr>
                          <w:divsChild>
                            <w:div w:id="10145001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74678958">
      <w:bodyDiv w:val="1"/>
      <w:marLeft w:val="0"/>
      <w:marRight w:val="0"/>
      <w:marTop w:val="0"/>
      <w:marBottom w:val="0"/>
      <w:divBdr>
        <w:top w:val="none" w:sz="0" w:space="0" w:color="auto"/>
        <w:left w:val="none" w:sz="0" w:space="0" w:color="auto"/>
        <w:bottom w:val="none" w:sz="0" w:space="0" w:color="auto"/>
        <w:right w:val="none" w:sz="0" w:space="0" w:color="auto"/>
      </w:divBdr>
    </w:div>
    <w:div w:id="328483203">
      <w:bodyDiv w:val="1"/>
      <w:marLeft w:val="0"/>
      <w:marRight w:val="0"/>
      <w:marTop w:val="0"/>
      <w:marBottom w:val="0"/>
      <w:divBdr>
        <w:top w:val="none" w:sz="0" w:space="0" w:color="auto"/>
        <w:left w:val="none" w:sz="0" w:space="0" w:color="auto"/>
        <w:bottom w:val="none" w:sz="0" w:space="0" w:color="auto"/>
        <w:right w:val="none" w:sz="0" w:space="0" w:color="auto"/>
      </w:divBdr>
    </w:div>
    <w:div w:id="355350045">
      <w:bodyDiv w:val="1"/>
      <w:marLeft w:val="0"/>
      <w:marRight w:val="0"/>
      <w:marTop w:val="0"/>
      <w:marBottom w:val="0"/>
      <w:divBdr>
        <w:top w:val="none" w:sz="0" w:space="0" w:color="auto"/>
        <w:left w:val="none" w:sz="0" w:space="0" w:color="auto"/>
        <w:bottom w:val="none" w:sz="0" w:space="0" w:color="auto"/>
        <w:right w:val="none" w:sz="0" w:space="0" w:color="auto"/>
      </w:divBdr>
      <w:divsChild>
        <w:div w:id="589895288">
          <w:marLeft w:val="0"/>
          <w:marRight w:val="0"/>
          <w:marTop w:val="0"/>
          <w:marBottom w:val="0"/>
          <w:divBdr>
            <w:top w:val="single" w:sz="2" w:space="0" w:color="auto"/>
            <w:left w:val="single" w:sz="2" w:space="0" w:color="auto"/>
            <w:bottom w:val="single" w:sz="6" w:space="0" w:color="auto"/>
            <w:right w:val="single" w:sz="2" w:space="0" w:color="auto"/>
          </w:divBdr>
          <w:divsChild>
            <w:div w:id="1142700504">
              <w:marLeft w:val="0"/>
              <w:marRight w:val="0"/>
              <w:marTop w:val="100"/>
              <w:marBottom w:val="100"/>
              <w:divBdr>
                <w:top w:val="single" w:sz="2" w:space="0" w:color="D9D9E3"/>
                <w:left w:val="single" w:sz="2" w:space="0" w:color="D9D9E3"/>
                <w:bottom w:val="single" w:sz="2" w:space="0" w:color="D9D9E3"/>
                <w:right w:val="single" w:sz="2" w:space="0" w:color="D9D9E3"/>
              </w:divBdr>
              <w:divsChild>
                <w:div w:id="66460422">
                  <w:marLeft w:val="0"/>
                  <w:marRight w:val="0"/>
                  <w:marTop w:val="0"/>
                  <w:marBottom w:val="0"/>
                  <w:divBdr>
                    <w:top w:val="single" w:sz="2" w:space="0" w:color="D9D9E3"/>
                    <w:left w:val="single" w:sz="2" w:space="0" w:color="D9D9E3"/>
                    <w:bottom w:val="single" w:sz="2" w:space="0" w:color="D9D9E3"/>
                    <w:right w:val="single" w:sz="2" w:space="0" w:color="D9D9E3"/>
                  </w:divBdr>
                  <w:divsChild>
                    <w:div w:id="199128910">
                      <w:marLeft w:val="0"/>
                      <w:marRight w:val="0"/>
                      <w:marTop w:val="0"/>
                      <w:marBottom w:val="0"/>
                      <w:divBdr>
                        <w:top w:val="single" w:sz="2" w:space="0" w:color="D9D9E3"/>
                        <w:left w:val="single" w:sz="2" w:space="0" w:color="D9D9E3"/>
                        <w:bottom w:val="single" w:sz="2" w:space="0" w:color="D9D9E3"/>
                        <w:right w:val="single" w:sz="2" w:space="0" w:color="D9D9E3"/>
                      </w:divBdr>
                      <w:divsChild>
                        <w:div w:id="1904830888">
                          <w:marLeft w:val="0"/>
                          <w:marRight w:val="0"/>
                          <w:marTop w:val="0"/>
                          <w:marBottom w:val="0"/>
                          <w:divBdr>
                            <w:top w:val="single" w:sz="2" w:space="0" w:color="D9D9E3"/>
                            <w:left w:val="single" w:sz="2" w:space="0" w:color="D9D9E3"/>
                            <w:bottom w:val="single" w:sz="2" w:space="0" w:color="D9D9E3"/>
                            <w:right w:val="single" w:sz="2" w:space="0" w:color="D9D9E3"/>
                          </w:divBdr>
                          <w:divsChild>
                            <w:div w:id="1653439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86149967">
      <w:bodyDiv w:val="1"/>
      <w:marLeft w:val="0"/>
      <w:marRight w:val="0"/>
      <w:marTop w:val="0"/>
      <w:marBottom w:val="0"/>
      <w:divBdr>
        <w:top w:val="none" w:sz="0" w:space="0" w:color="auto"/>
        <w:left w:val="none" w:sz="0" w:space="0" w:color="auto"/>
        <w:bottom w:val="none" w:sz="0" w:space="0" w:color="auto"/>
        <w:right w:val="none" w:sz="0" w:space="0" w:color="auto"/>
      </w:divBdr>
    </w:div>
    <w:div w:id="395277421">
      <w:bodyDiv w:val="1"/>
      <w:marLeft w:val="0"/>
      <w:marRight w:val="0"/>
      <w:marTop w:val="0"/>
      <w:marBottom w:val="0"/>
      <w:divBdr>
        <w:top w:val="none" w:sz="0" w:space="0" w:color="auto"/>
        <w:left w:val="none" w:sz="0" w:space="0" w:color="auto"/>
        <w:bottom w:val="none" w:sz="0" w:space="0" w:color="auto"/>
        <w:right w:val="none" w:sz="0" w:space="0" w:color="auto"/>
      </w:divBdr>
    </w:div>
    <w:div w:id="538903428">
      <w:bodyDiv w:val="1"/>
      <w:marLeft w:val="0"/>
      <w:marRight w:val="0"/>
      <w:marTop w:val="0"/>
      <w:marBottom w:val="0"/>
      <w:divBdr>
        <w:top w:val="none" w:sz="0" w:space="0" w:color="auto"/>
        <w:left w:val="none" w:sz="0" w:space="0" w:color="auto"/>
        <w:bottom w:val="none" w:sz="0" w:space="0" w:color="auto"/>
        <w:right w:val="none" w:sz="0" w:space="0" w:color="auto"/>
      </w:divBdr>
    </w:div>
    <w:div w:id="544802908">
      <w:bodyDiv w:val="1"/>
      <w:marLeft w:val="0"/>
      <w:marRight w:val="0"/>
      <w:marTop w:val="0"/>
      <w:marBottom w:val="0"/>
      <w:divBdr>
        <w:top w:val="none" w:sz="0" w:space="0" w:color="auto"/>
        <w:left w:val="none" w:sz="0" w:space="0" w:color="auto"/>
        <w:bottom w:val="none" w:sz="0" w:space="0" w:color="auto"/>
        <w:right w:val="none" w:sz="0" w:space="0" w:color="auto"/>
      </w:divBdr>
      <w:divsChild>
        <w:div w:id="759719056">
          <w:marLeft w:val="0"/>
          <w:marRight w:val="0"/>
          <w:marTop w:val="0"/>
          <w:marBottom w:val="0"/>
          <w:divBdr>
            <w:top w:val="single" w:sz="2" w:space="0" w:color="auto"/>
            <w:left w:val="single" w:sz="2" w:space="0" w:color="auto"/>
            <w:bottom w:val="single" w:sz="6" w:space="0" w:color="auto"/>
            <w:right w:val="single" w:sz="2" w:space="0" w:color="auto"/>
          </w:divBdr>
          <w:divsChild>
            <w:div w:id="1872835108">
              <w:marLeft w:val="0"/>
              <w:marRight w:val="0"/>
              <w:marTop w:val="100"/>
              <w:marBottom w:val="100"/>
              <w:divBdr>
                <w:top w:val="single" w:sz="2" w:space="0" w:color="D9D9E3"/>
                <w:left w:val="single" w:sz="2" w:space="0" w:color="D9D9E3"/>
                <w:bottom w:val="single" w:sz="2" w:space="0" w:color="D9D9E3"/>
                <w:right w:val="single" w:sz="2" w:space="0" w:color="D9D9E3"/>
              </w:divBdr>
              <w:divsChild>
                <w:div w:id="1575163508">
                  <w:marLeft w:val="0"/>
                  <w:marRight w:val="0"/>
                  <w:marTop w:val="0"/>
                  <w:marBottom w:val="0"/>
                  <w:divBdr>
                    <w:top w:val="single" w:sz="2" w:space="0" w:color="D9D9E3"/>
                    <w:left w:val="single" w:sz="2" w:space="0" w:color="D9D9E3"/>
                    <w:bottom w:val="single" w:sz="2" w:space="0" w:color="D9D9E3"/>
                    <w:right w:val="single" w:sz="2" w:space="0" w:color="D9D9E3"/>
                  </w:divBdr>
                  <w:divsChild>
                    <w:div w:id="508787920">
                      <w:marLeft w:val="0"/>
                      <w:marRight w:val="0"/>
                      <w:marTop w:val="0"/>
                      <w:marBottom w:val="0"/>
                      <w:divBdr>
                        <w:top w:val="single" w:sz="2" w:space="0" w:color="D9D9E3"/>
                        <w:left w:val="single" w:sz="2" w:space="0" w:color="D9D9E3"/>
                        <w:bottom w:val="single" w:sz="2" w:space="0" w:color="D9D9E3"/>
                        <w:right w:val="single" w:sz="2" w:space="0" w:color="D9D9E3"/>
                      </w:divBdr>
                      <w:divsChild>
                        <w:div w:id="950432867">
                          <w:marLeft w:val="0"/>
                          <w:marRight w:val="0"/>
                          <w:marTop w:val="0"/>
                          <w:marBottom w:val="0"/>
                          <w:divBdr>
                            <w:top w:val="single" w:sz="2" w:space="0" w:color="D9D9E3"/>
                            <w:left w:val="single" w:sz="2" w:space="0" w:color="D9D9E3"/>
                            <w:bottom w:val="single" w:sz="2" w:space="0" w:color="D9D9E3"/>
                            <w:right w:val="single" w:sz="2" w:space="0" w:color="D9D9E3"/>
                          </w:divBdr>
                          <w:divsChild>
                            <w:div w:id="6439736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75751093">
      <w:bodyDiv w:val="1"/>
      <w:marLeft w:val="0"/>
      <w:marRight w:val="0"/>
      <w:marTop w:val="0"/>
      <w:marBottom w:val="0"/>
      <w:divBdr>
        <w:top w:val="none" w:sz="0" w:space="0" w:color="auto"/>
        <w:left w:val="none" w:sz="0" w:space="0" w:color="auto"/>
        <w:bottom w:val="none" w:sz="0" w:space="0" w:color="auto"/>
        <w:right w:val="none" w:sz="0" w:space="0" w:color="auto"/>
      </w:divBdr>
    </w:div>
    <w:div w:id="601111060">
      <w:bodyDiv w:val="1"/>
      <w:marLeft w:val="0"/>
      <w:marRight w:val="0"/>
      <w:marTop w:val="0"/>
      <w:marBottom w:val="0"/>
      <w:divBdr>
        <w:top w:val="none" w:sz="0" w:space="0" w:color="auto"/>
        <w:left w:val="none" w:sz="0" w:space="0" w:color="auto"/>
        <w:bottom w:val="none" w:sz="0" w:space="0" w:color="auto"/>
        <w:right w:val="none" w:sz="0" w:space="0" w:color="auto"/>
      </w:divBdr>
      <w:divsChild>
        <w:div w:id="351348162">
          <w:marLeft w:val="0"/>
          <w:marRight w:val="0"/>
          <w:marTop w:val="0"/>
          <w:marBottom w:val="0"/>
          <w:divBdr>
            <w:top w:val="single" w:sz="2" w:space="0" w:color="auto"/>
            <w:left w:val="single" w:sz="2" w:space="0" w:color="auto"/>
            <w:bottom w:val="single" w:sz="6" w:space="0" w:color="auto"/>
            <w:right w:val="single" w:sz="2" w:space="0" w:color="auto"/>
          </w:divBdr>
          <w:divsChild>
            <w:div w:id="783812509">
              <w:marLeft w:val="0"/>
              <w:marRight w:val="0"/>
              <w:marTop w:val="100"/>
              <w:marBottom w:val="100"/>
              <w:divBdr>
                <w:top w:val="single" w:sz="2" w:space="0" w:color="D9D9E3"/>
                <w:left w:val="single" w:sz="2" w:space="0" w:color="D9D9E3"/>
                <w:bottom w:val="single" w:sz="2" w:space="0" w:color="D9D9E3"/>
                <w:right w:val="single" w:sz="2" w:space="0" w:color="D9D9E3"/>
              </w:divBdr>
              <w:divsChild>
                <w:div w:id="764110259">
                  <w:marLeft w:val="0"/>
                  <w:marRight w:val="0"/>
                  <w:marTop w:val="0"/>
                  <w:marBottom w:val="0"/>
                  <w:divBdr>
                    <w:top w:val="single" w:sz="2" w:space="0" w:color="D9D9E3"/>
                    <w:left w:val="single" w:sz="2" w:space="0" w:color="D9D9E3"/>
                    <w:bottom w:val="single" w:sz="2" w:space="0" w:color="D9D9E3"/>
                    <w:right w:val="single" w:sz="2" w:space="0" w:color="D9D9E3"/>
                  </w:divBdr>
                  <w:divsChild>
                    <w:div w:id="1949503100">
                      <w:marLeft w:val="0"/>
                      <w:marRight w:val="0"/>
                      <w:marTop w:val="0"/>
                      <w:marBottom w:val="0"/>
                      <w:divBdr>
                        <w:top w:val="single" w:sz="2" w:space="0" w:color="D9D9E3"/>
                        <w:left w:val="single" w:sz="2" w:space="0" w:color="D9D9E3"/>
                        <w:bottom w:val="single" w:sz="2" w:space="0" w:color="D9D9E3"/>
                        <w:right w:val="single" w:sz="2" w:space="0" w:color="D9D9E3"/>
                      </w:divBdr>
                      <w:divsChild>
                        <w:div w:id="282805860">
                          <w:marLeft w:val="0"/>
                          <w:marRight w:val="0"/>
                          <w:marTop w:val="0"/>
                          <w:marBottom w:val="0"/>
                          <w:divBdr>
                            <w:top w:val="single" w:sz="2" w:space="0" w:color="D9D9E3"/>
                            <w:left w:val="single" w:sz="2" w:space="0" w:color="D9D9E3"/>
                            <w:bottom w:val="single" w:sz="2" w:space="0" w:color="D9D9E3"/>
                            <w:right w:val="single" w:sz="2" w:space="0" w:color="D9D9E3"/>
                          </w:divBdr>
                          <w:divsChild>
                            <w:div w:id="657273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22536864">
      <w:bodyDiv w:val="1"/>
      <w:marLeft w:val="0"/>
      <w:marRight w:val="0"/>
      <w:marTop w:val="0"/>
      <w:marBottom w:val="0"/>
      <w:divBdr>
        <w:top w:val="none" w:sz="0" w:space="0" w:color="auto"/>
        <w:left w:val="none" w:sz="0" w:space="0" w:color="auto"/>
        <w:bottom w:val="none" w:sz="0" w:space="0" w:color="auto"/>
        <w:right w:val="none" w:sz="0" w:space="0" w:color="auto"/>
      </w:divBdr>
    </w:div>
    <w:div w:id="633875992">
      <w:bodyDiv w:val="1"/>
      <w:marLeft w:val="0"/>
      <w:marRight w:val="0"/>
      <w:marTop w:val="0"/>
      <w:marBottom w:val="0"/>
      <w:divBdr>
        <w:top w:val="none" w:sz="0" w:space="0" w:color="auto"/>
        <w:left w:val="none" w:sz="0" w:space="0" w:color="auto"/>
        <w:bottom w:val="none" w:sz="0" w:space="0" w:color="auto"/>
        <w:right w:val="none" w:sz="0" w:space="0" w:color="auto"/>
      </w:divBdr>
    </w:div>
    <w:div w:id="654526840">
      <w:bodyDiv w:val="1"/>
      <w:marLeft w:val="0"/>
      <w:marRight w:val="0"/>
      <w:marTop w:val="0"/>
      <w:marBottom w:val="0"/>
      <w:divBdr>
        <w:top w:val="none" w:sz="0" w:space="0" w:color="auto"/>
        <w:left w:val="none" w:sz="0" w:space="0" w:color="auto"/>
        <w:bottom w:val="none" w:sz="0" w:space="0" w:color="auto"/>
        <w:right w:val="none" w:sz="0" w:space="0" w:color="auto"/>
      </w:divBdr>
    </w:div>
    <w:div w:id="681586934">
      <w:bodyDiv w:val="1"/>
      <w:marLeft w:val="0"/>
      <w:marRight w:val="0"/>
      <w:marTop w:val="0"/>
      <w:marBottom w:val="0"/>
      <w:divBdr>
        <w:top w:val="none" w:sz="0" w:space="0" w:color="auto"/>
        <w:left w:val="none" w:sz="0" w:space="0" w:color="auto"/>
        <w:bottom w:val="none" w:sz="0" w:space="0" w:color="auto"/>
        <w:right w:val="none" w:sz="0" w:space="0" w:color="auto"/>
      </w:divBdr>
      <w:divsChild>
        <w:div w:id="1998798393">
          <w:marLeft w:val="0"/>
          <w:marRight w:val="0"/>
          <w:marTop w:val="0"/>
          <w:marBottom w:val="0"/>
          <w:divBdr>
            <w:top w:val="single" w:sz="2" w:space="0" w:color="auto"/>
            <w:left w:val="single" w:sz="2" w:space="0" w:color="auto"/>
            <w:bottom w:val="single" w:sz="6" w:space="0" w:color="auto"/>
            <w:right w:val="single" w:sz="2" w:space="0" w:color="auto"/>
          </w:divBdr>
          <w:divsChild>
            <w:div w:id="1432162862">
              <w:marLeft w:val="0"/>
              <w:marRight w:val="0"/>
              <w:marTop w:val="100"/>
              <w:marBottom w:val="100"/>
              <w:divBdr>
                <w:top w:val="single" w:sz="2" w:space="0" w:color="D9D9E3"/>
                <w:left w:val="single" w:sz="2" w:space="0" w:color="D9D9E3"/>
                <w:bottom w:val="single" w:sz="2" w:space="0" w:color="D9D9E3"/>
                <w:right w:val="single" w:sz="2" w:space="0" w:color="D9D9E3"/>
              </w:divBdr>
              <w:divsChild>
                <w:div w:id="1637636224">
                  <w:marLeft w:val="0"/>
                  <w:marRight w:val="0"/>
                  <w:marTop w:val="0"/>
                  <w:marBottom w:val="0"/>
                  <w:divBdr>
                    <w:top w:val="single" w:sz="2" w:space="0" w:color="D9D9E3"/>
                    <w:left w:val="single" w:sz="2" w:space="0" w:color="D9D9E3"/>
                    <w:bottom w:val="single" w:sz="2" w:space="0" w:color="D9D9E3"/>
                    <w:right w:val="single" w:sz="2" w:space="0" w:color="D9D9E3"/>
                  </w:divBdr>
                  <w:divsChild>
                    <w:div w:id="155416273">
                      <w:marLeft w:val="0"/>
                      <w:marRight w:val="0"/>
                      <w:marTop w:val="0"/>
                      <w:marBottom w:val="0"/>
                      <w:divBdr>
                        <w:top w:val="single" w:sz="2" w:space="0" w:color="D9D9E3"/>
                        <w:left w:val="single" w:sz="2" w:space="0" w:color="D9D9E3"/>
                        <w:bottom w:val="single" w:sz="2" w:space="0" w:color="D9D9E3"/>
                        <w:right w:val="single" w:sz="2" w:space="0" w:color="D9D9E3"/>
                      </w:divBdr>
                      <w:divsChild>
                        <w:div w:id="1827093458">
                          <w:marLeft w:val="0"/>
                          <w:marRight w:val="0"/>
                          <w:marTop w:val="0"/>
                          <w:marBottom w:val="0"/>
                          <w:divBdr>
                            <w:top w:val="single" w:sz="2" w:space="0" w:color="D9D9E3"/>
                            <w:left w:val="single" w:sz="2" w:space="0" w:color="D9D9E3"/>
                            <w:bottom w:val="single" w:sz="2" w:space="0" w:color="D9D9E3"/>
                            <w:right w:val="single" w:sz="2" w:space="0" w:color="D9D9E3"/>
                          </w:divBdr>
                          <w:divsChild>
                            <w:div w:id="19830781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04909043">
      <w:bodyDiv w:val="1"/>
      <w:marLeft w:val="0"/>
      <w:marRight w:val="0"/>
      <w:marTop w:val="0"/>
      <w:marBottom w:val="0"/>
      <w:divBdr>
        <w:top w:val="none" w:sz="0" w:space="0" w:color="auto"/>
        <w:left w:val="none" w:sz="0" w:space="0" w:color="auto"/>
        <w:bottom w:val="none" w:sz="0" w:space="0" w:color="auto"/>
        <w:right w:val="none" w:sz="0" w:space="0" w:color="auto"/>
      </w:divBdr>
    </w:div>
    <w:div w:id="712314935">
      <w:bodyDiv w:val="1"/>
      <w:marLeft w:val="0"/>
      <w:marRight w:val="0"/>
      <w:marTop w:val="0"/>
      <w:marBottom w:val="0"/>
      <w:divBdr>
        <w:top w:val="none" w:sz="0" w:space="0" w:color="auto"/>
        <w:left w:val="none" w:sz="0" w:space="0" w:color="auto"/>
        <w:bottom w:val="none" w:sz="0" w:space="0" w:color="auto"/>
        <w:right w:val="none" w:sz="0" w:space="0" w:color="auto"/>
      </w:divBdr>
    </w:div>
    <w:div w:id="714231789">
      <w:bodyDiv w:val="1"/>
      <w:marLeft w:val="0"/>
      <w:marRight w:val="0"/>
      <w:marTop w:val="0"/>
      <w:marBottom w:val="0"/>
      <w:divBdr>
        <w:top w:val="none" w:sz="0" w:space="0" w:color="auto"/>
        <w:left w:val="none" w:sz="0" w:space="0" w:color="auto"/>
        <w:bottom w:val="none" w:sz="0" w:space="0" w:color="auto"/>
        <w:right w:val="none" w:sz="0" w:space="0" w:color="auto"/>
      </w:divBdr>
    </w:div>
    <w:div w:id="828012842">
      <w:bodyDiv w:val="1"/>
      <w:marLeft w:val="0"/>
      <w:marRight w:val="0"/>
      <w:marTop w:val="0"/>
      <w:marBottom w:val="0"/>
      <w:divBdr>
        <w:top w:val="none" w:sz="0" w:space="0" w:color="auto"/>
        <w:left w:val="none" w:sz="0" w:space="0" w:color="auto"/>
        <w:bottom w:val="none" w:sz="0" w:space="0" w:color="auto"/>
        <w:right w:val="none" w:sz="0" w:space="0" w:color="auto"/>
      </w:divBdr>
    </w:div>
    <w:div w:id="848563738">
      <w:bodyDiv w:val="1"/>
      <w:marLeft w:val="0"/>
      <w:marRight w:val="0"/>
      <w:marTop w:val="0"/>
      <w:marBottom w:val="0"/>
      <w:divBdr>
        <w:top w:val="none" w:sz="0" w:space="0" w:color="auto"/>
        <w:left w:val="none" w:sz="0" w:space="0" w:color="auto"/>
        <w:bottom w:val="none" w:sz="0" w:space="0" w:color="auto"/>
        <w:right w:val="none" w:sz="0" w:space="0" w:color="auto"/>
      </w:divBdr>
      <w:divsChild>
        <w:div w:id="1510489460">
          <w:marLeft w:val="0"/>
          <w:marRight w:val="0"/>
          <w:marTop w:val="0"/>
          <w:marBottom w:val="0"/>
          <w:divBdr>
            <w:top w:val="single" w:sz="2" w:space="0" w:color="auto"/>
            <w:left w:val="single" w:sz="2" w:space="0" w:color="auto"/>
            <w:bottom w:val="single" w:sz="6" w:space="0" w:color="auto"/>
            <w:right w:val="single" w:sz="2" w:space="0" w:color="auto"/>
          </w:divBdr>
          <w:divsChild>
            <w:div w:id="1131676931">
              <w:marLeft w:val="0"/>
              <w:marRight w:val="0"/>
              <w:marTop w:val="100"/>
              <w:marBottom w:val="100"/>
              <w:divBdr>
                <w:top w:val="single" w:sz="2" w:space="0" w:color="D9D9E3"/>
                <w:left w:val="single" w:sz="2" w:space="0" w:color="D9D9E3"/>
                <w:bottom w:val="single" w:sz="2" w:space="0" w:color="D9D9E3"/>
                <w:right w:val="single" w:sz="2" w:space="0" w:color="D9D9E3"/>
              </w:divBdr>
              <w:divsChild>
                <w:div w:id="1383866796">
                  <w:marLeft w:val="0"/>
                  <w:marRight w:val="0"/>
                  <w:marTop w:val="0"/>
                  <w:marBottom w:val="0"/>
                  <w:divBdr>
                    <w:top w:val="single" w:sz="2" w:space="0" w:color="D9D9E3"/>
                    <w:left w:val="single" w:sz="2" w:space="0" w:color="D9D9E3"/>
                    <w:bottom w:val="single" w:sz="2" w:space="0" w:color="D9D9E3"/>
                    <w:right w:val="single" w:sz="2" w:space="0" w:color="D9D9E3"/>
                  </w:divBdr>
                  <w:divsChild>
                    <w:div w:id="762534964">
                      <w:marLeft w:val="0"/>
                      <w:marRight w:val="0"/>
                      <w:marTop w:val="0"/>
                      <w:marBottom w:val="0"/>
                      <w:divBdr>
                        <w:top w:val="single" w:sz="2" w:space="0" w:color="D9D9E3"/>
                        <w:left w:val="single" w:sz="2" w:space="0" w:color="D9D9E3"/>
                        <w:bottom w:val="single" w:sz="2" w:space="0" w:color="D9D9E3"/>
                        <w:right w:val="single" w:sz="2" w:space="0" w:color="D9D9E3"/>
                      </w:divBdr>
                      <w:divsChild>
                        <w:div w:id="1909028066">
                          <w:marLeft w:val="0"/>
                          <w:marRight w:val="0"/>
                          <w:marTop w:val="0"/>
                          <w:marBottom w:val="0"/>
                          <w:divBdr>
                            <w:top w:val="single" w:sz="2" w:space="0" w:color="D9D9E3"/>
                            <w:left w:val="single" w:sz="2" w:space="0" w:color="D9D9E3"/>
                            <w:bottom w:val="single" w:sz="2" w:space="0" w:color="D9D9E3"/>
                            <w:right w:val="single" w:sz="2" w:space="0" w:color="D9D9E3"/>
                          </w:divBdr>
                          <w:divsChild>
                            <w:div w:id="2432241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70844672">
      <w:bodyDiv w:val="1"/>
      <w:marLeft w:val="0"/>
      <w:marRight w:val="0"/>
      <w:marTop w:val="0"/>
      <w:marBottom w:val="0"/>
      <w:divBdr>
        <w:top w:val="none" w:sz="0" w:space="0" w:color="auto"/>
        <w:left w:val="none" w:sz="0" w:space="0" w:color="auto"/>
        <w:bottom w:val="none" w:sz="0" w:space="0" w:color="auto"/>
        <w:right w:val="none" w:sz="0" w:space="0" w:color="auto"/>
      </w:divBdr>
    </w:div>
    <w:div w:id="875848642">
      <w:bodyDiv w:val="1"/>
      <w:marLeft w:val="0"/>
      <w:marRight w:val="0"/>
      <w:marTop w:val="0"/>
      <w:marBottom w:val="0"/>
      <w:divBdr>
        <w:top w:val="none" w:sz="0" w:space="0" w:color="auto"/>
        <w:left w:val="none" w:sz="0" w:space="0" w:color="auto"/>
        <w:bottom w:val="none" w:sz="0" w:space="0" w:color="auto"/>
        <w:right w:val="none" w:sz="0" w:space="0" w:color="auto"/>
      </w:divBdr>
      <w:divsChild>
        <w:div w:id="642000646">
          <w:marLeft w:val="0"/>
          <w:marRight w:val="0"/>
          <w:marTop w:val="0"/>
          <w:marBottom w:val="0"/>
          <w:divBdr>
            <w:top w:val="single" w:sz="2" w:space="0" w:color="auto"/>
            <w:left w:val="single" w:sz="2" w:space="0" w:color="auto"/>
            <w:bottom w:val="single" w:sz="6" w:space="0" w:color="auto"/>
            <w:right w:val="single" w:sz="2" w:space="0" w:color="auto"/>
          </w:divBdr>
          <w:divsChild>
            <w:div w:id="2141800187">
              <w:marLeft w:val="0"/>
              <w:marRight w:val="0"/>
              <w:marTop w:val="100"/>
              <w:marBottom w:val="100"/>
              <w:divBdr>
                <w:top w:val="single" w:sz="2" w:space="0" w:color="D9D9E3"/>
                <w:left w:val="single" w:sz="2" w:space="0" w:color="D9D9E3"/>
                <w:bottom w:val="single" w:sz="2" w:space="0" w:color="D9D9E3"/>
                <w:right w:val="single" w:sz="2" w:space="0" w:color="D9D9E3"/>
              </w:divBdr>
              <w:divsChild>
                <w:div w:id="117799651">
                  <w:marLeft w:val="0"/>
                  <w:marRight w:val="0"/>
                  <w:marTop w:val="0"/>
                  <w:marBottom w:val="0"/>
                  <w:divBdr>
                    <w:top w:val="single" w:sz="2" w:space="0" w:color="D9D9E3"/>
                    <w:left w:val="single" w:sz="2" w:space="0" w:color="D9D9E3"/>
                    <w:bottom w:val="single" w:sz="2" w:space="0" w:color="D9D9E3"/>
                    <w:right w:val="single" w:sz="2" w:space="0" w:color="D9D9E3"/>
                  </w:divBdr>
                  <w:divsChild>
                    <w:div w:id="1245408981">
                      <w:marLeft w:val="0"/>
                      <w:marRight w:val="0"/>
                      <w:marTop w:val="0"/>
                      <w:marBottom w:val="0"/>
                      <w:divBdr>
                        <w:top w:val="single" w:sz="2" w:space="0" w:color="D9D9E3"/>
                        <w:left w:val="single" w:sz="2" w:space="0" w:color="D9D9E3"/>
                        <w:bottom w:val="single" w:sz="2" w:space="0" w:color="D9D9E3"/>
                        <w:right w:val="single" w:sz="2" w:space="0" w:color="D9D9E3"/>
                      </w:divBdr>
                      <w:divsChild>
                        <w:div w:id="304240978">
                          <w:marLeft w:val="0"/>
                          <w:marRight w:val="0"/>
                          <w:marTop w:val="0"/>
                          <w:marBottom w:val="0"/>
                          <w:divBdr>
                            <w:top w:val="single" w:sz="2" w:space="0" w:color="D9D9E3"/>
                            <w:left w:val="single" w:sz="2" w:space="0" w:color="D9D9E3"/>
                            <w:bottom w:val="single" w:sz="2" w:space="0" w:color="D9D9E3"/>
                            <w:right w:val="single" w:sz="2" w:space="0" w:color="D9D9E3"/>
                          </w:divBdr>
                          <w:divsChild>
                            <w:div w:id="10036241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8075749">
      <w:bodyDiv w:val="1"/>
      <w:marLeft w:val="0"/>
      <w:marRight w:val="0"/>
      <w:marTop w:val="0"/>
      <w:marBottom w:val="0"/>
      <w:divBdr>
        <w:top w:val="none" w:sz="0" w:space="0" w:color="auto"/>
        <w:left w:val="none" w:sz="0" w:space="0" w:color="auto"/>
        <w:bottom w:val="none" w:sz="0" w:space="0" w:color="auto"/>
        <w:right w:val="none" w:sz="0" w:space="0" w:color="auto"/>
      </w:divBdr>
      <w:divsChild>
        <w:div w:id="464740313">
          <w:marLeft w:val="0"/>
          <w:marRight w:val="0"/>
          <w:marTop w:val="0"/>
          <w:marBottom w:val="0"/>
          <w:divBdr>
            <w:top w:val="single" w:sz="2" w:space="0" w:color="auto"/>
            <w:left w:val="single" w:sz="2" w:space="0" w:color="auto"/>
            <w:bottom w:val="single" w:sz="6" w:space="0" w:color="auto"/>
            <w:right w:val="single" w:sz="2" w:space="0" w:color="auto"/>
          </w:divBdr>
          <w:divsChild>
            <w:div w:id="1954365585">
              <w:marLeft w:val="0"/>
              <w:marRight w:val="0"/>
              <w:marTop w:val="100"/>
              <w:marBottom w:val="100"/>
              <w:divBdr>
                <w:top w:val="single" w:sz="2" w:space="0" w:color="D9D9E3"/>
                <w:left w:val="single" w:sz="2" w:space="0" w:color="D9D9E3"/>
                <w:bottom w:val="single" w:sz="2" w:space="0" w:color="D9D9E3"/>
                <w:right w:val="single" w:sz="2" w:space="0" w:color="D9D9E3"/>
              </w:divBdr>
              <w:divsChild>
                <w:div w:id="1352564287">
                  <w:marLeft w:val="0"/>
                  <w:marRight w:val="0"/>
                  <w:marTop w:val="0"/>
                  <w:marBottom w:val="0"/>
                  <w:divBdr>
                    <w:top w:val="single" w:sz="2" w:space="0" w:color="D9D9E3"/>
                    <w:left w:val="single" w:sz="2" w:space="0" w:color="D9D9E3"/>
                    <w:bottom w:val="single" w:sz="2" w:space="0" w:color="D9D9E3"/>
                    <w:right w:val="single" w:sz="2" w:space="0" w:color="D9D9E3"/>
                  </w:divBdr>
                  <w:divsChild>
                    <w:div w:id="1203206541">
                      <w:marLeft w:val="0"/>
                      <w:marRight w:val="0"/>
                      <w:marTop w:val="0"/>
                      <w:marBottom w:val="0"/>
                      <w:divBdr>
                        <w:top w:val="single" w:sz="2" w:space="0" w:color="D9D9E3"/>
                        <w:left w:val="single" w:sz="2" w:space="0" w:color="D9D9E3"/>
                        <w:bottom w:val="single" w:sz="2" w:space="0" w:color="D9D9E3"/>
                        <w:right w:val="single" w:sz="2" w:space="0" w:color="D9D9E3"/>
                      </w:divBdr>
                      <w:divsChild>
                        <w:div w:id="515734372">
                          <w:marLeft w:val="0"/>
                          <w:marRight w:val="0"/>
                          <w:marTop w:val="0"/>
                          <w:marBottom w:val="0"/>
                          <w:divBdr>
                            <w:top w:val="single" w:sz="2" w:space="0" w:color="D9D9E3"/>
                            <w:left w:val="single" w:sz="2" w:space="0" w:color="D9D9E3"/>
                            <w:bottom w:val="single" w:sz="2" w:space="0" w:color="D9D9E3"/>
                            <w:right w:val="single" w:sz="2" w:space="0" w:color="D9D9E3"/>
                          </w:divBdr>
                          <w:divsChild>
                            <w:div w:id="6304021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31687676">
      <w:bodyDiv w:val="1"/>
      <w:marLeft w:val="0"/>
      <w:marRight w:val="0"/>
      <w:marTop w:val="0"/>
      <w:marBottom w:val="0"/>
      <w:divBdr>
        <w:top w:val="none" w:sz="0" w:space="0" w:color="auto"/>
        <w:left w:val="none" w:sz="0" w:space="0" w:color="auto"/>
        <w:bottom w:val="none" w:sz="0" w:space="0" w:color="auto"/>
        <w:right w:val="none" w:sz="0" w:space="0" w:color="auto"/>
      </w:divBdr>
    </w:div>
    <w:div w:id="1101990514">
      <w:bodyDiv w:val="1"/>
      <w:marLeft w:val="0"/>
      <w:marRight w:val="0"/>
      <w:marTop w:val="0"/>
      <w:marBottom w:val="0"/>
      <w:divBdr>
        <w:top w:val="none" w:sz="0" w:space="0" w:color="auto"/>
        <w:left w:val="none" w:sz="0" w:space="0" w:color="auto"/>
        <w:bottom w:val="none" w:sz="0" w:space="0" w:color="auto"/>
        <w:right w:val="none" w:sz="0" w:space="0" w:color="auto"/>
      </w:divBdr>
    </w:div>
    <w:div w:id="1104038584">
      <w:bodyDiv w:val="1"/>
      <w:marLeft w:val="0"/>
      <w:marRight w:val="0"/>
      <w:marTop w:val="0"/>
      <w:marBottom w:val="0"/>
      <w:divBdr>
        <w:top w:val="none" w:sz="0" w:space="0" w:color="auto"/>
        <w:left w:val="none" w:sz="0" w:space="0" w:color="auto"/>
        <w:bottom w:val="none" w:sz="0" w:space="0" w:color="auto"/>
        <w:right w:val="none" w:sz="0" w:space="0" w:color="auto"/>
      </w:divBdr>
    </w:div>
    <w:div w:id="1142036312">
      <w:bodyDiv w:val="1"/>
      <w:marLeft w:val="0"/>
      <w:marRight w:val="0"/>
      <w:marTop w:val="0"/>
      <w:marBottom w:val="0"/>
      <w:divBdr>
        <w:top w:val="none" w:sz="0" w:space="0" w:color="auto"/>
        <w:left w:val="none" w:sz="0" w:space="0" w:color="auto"/>
        <w:bottom w:val="none" w:sz="0" w:space="0" w:color="auto"/>
        <w:right w:val="none" w:sz="0" w:space="0" w:color="auto"/>
      </w:divBdr>
      <w:divsChild>
        <w:div w:id="1380321919">
          <w:marLeft w:val="0"/>
          <w:marRight w:val="0"/>
          <w:marTop w:val="0"/>
          <w:marBottom w:val="0"/>
          <w:divBdr>
            <w:top w:val="single" w:sz="2" w:space="0" w:color="auto"/>
            <w:left w:val="single" w:sz="2" w:space="0" w:color="auto"/>
            <w:bottom w:val="single" w:sz="6" w:space="0" w:color="auto"/>
            <w:right w:val="single" w:sz="2" w:space="0" w:color="auto"/>
          </w:divBdr>
          <w:divsChild>
            <w:div w:id="657655076">
              <w:marLeft w:val="0"/>
              <w:marRight w:val="0"/>
              <w:marTop w:val="100"/>
              <w:marBottom w:val="100"/>
              <w:divBdr>
                <w:top w:val="single" w:sz="2" w:space="0" w:color="D9D9E3"/>
                <w:left w:val="single" w:sz="2" w:space="0" w:color="D9D9E3"/>
                <w:bottom w:val="single" w:sz="2" w:space="0" w:color="D9D9E3"/>
                <w:right w:val="single" w:sz="2" w:space="0" w:color="D9D9E3"/>
              </w:divBdr>
              <w:divsChild>
                <w:div w:id="1332175656">
                  <w:marLeft w:val="0"/>
                  <w:marRight w:val="0"/>
                  <w:marTop w:val="0"/>
                  <w:marBottom w:val="0"/>
                  <w:divBdr>
                    <w:top w:val="single" w:sz="2" w:space="0" w:color="D9D9E3"/>
                    <w:left w:val="single" w:sz="2" w:space="0" w:color="D9D9E3"/>
                    <w:bottom w:val="single" w:sz="2" w:space="0" w:color="D9D9E3"/>
                    <w:right w:val="single" w:sz="2" w:space="0" w:color="D9D9E3"/>
                  </w:divBdr>
                  <w:divsChild>
                    <w:div w:id="1365599671">
                      <w:marLeft w:val="0"/>
                      <w:marRight w:val="0"/>
                      <w:marTop w:val="0"/>
                      <w:marBottom w:val="0"/>
                      <w:divBdr>
                        <w:top w:val="single" w:sz="2" w:space="0" w:color="D9D9E3"/>
                        <w:left w:val="single" w:sz="2" w:space="0" w:color="D9D9E3"/>
                        <w:bottom w:val="single" w:sz="2" w:space="0" w:color="D9D9E3"/>
                        <w:right w:val="single" w:sz="2" w:space="0" w:color="D9D9E3"/>
                      </w:divBdr>
                      <w:divsChild>
                        <w:div w:id="819427071">
                          <w:marLeft w:val="0"/>
                          <w:marRight w:val="0"/>
                          <w:marTop w:val="0"/>
                          <w:marBottom w:val="0"/>
                          <w:divBdr>
                            <w:top w:val="single" w:sz="2" w:space="0" w:color="D9D9E3"/>
                            <w:left w:val="single" w:sz="2" w:space="0" w:color="D9D9E3"/>
                            <w:bottom w:val="single" w:sz="2" w:space="0" w:color="D9D9E3"/>
                            <w:right w:val="single" w:sz="2" w:space="0" w:color="D9D9E3"/>
                          </w:divBdr>
                          <w:divsChild>
                            <w:div w:id="1073506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15916202">
      <w:bodyDiv w:val="1"/>
      <w:marLeft w:val="0"/>
      <w:marRight w:val="0"/>
      <w:marTop w:val="0"/>
      <w:marBottom w:val="0"/>
      <w:divBdr>
        <w:top w:val="none" w:sz="0" w:space="0" w:color="auto"/>
        <w:left w:val="none" w:sz="0" w:space="0" w:color="auto"/>
        <w:bottom w:val="none" w:sz="0" w:space="0" w:color="auto"/>
        <w:right w:val="none" w:sz="0" w:space="0" w:color="auto"/>
      </w:divBdr>
    </w:div>
    <w:div w:id="1337924444">
      <w:bodyDiv w:val="1"/>
      <w:marLeft w:val="0"/>
      <w:marRight w:val="0"/>
      <w:marTop w:val="0"/>
      <w:marBottom w:val="0"/>
      <w:divBdr>
        <w:top w:val="none" w:sz="0" w:space="0" w:color="auto"/>
        <w:left w:val="none" w:sz="0" w:space="0" w:color="auto"/>
        <w:bottom w:val="none" w:sz="0" w:space="0" w:color="auto"/>
        <w:right w:val="none" w:sz="0" w:space="0" w:color="auto"/>
      </w:divBdr>
      <w:divsChild>
        <w:div w:id="851531197">
          <w:marLeft w:val="0"/>
          <w:marRight w:val="0"/>
          <w:marTop w:val="0"/>
          <w:marBottom w:val="0"/>
          <w:divBdr>
            <w:top w:val="single" w:sz="2" w:space="0" w:color="auto"/>
            <w:left w:val="single" w:sz="2" w:space="0" w:color="auto"/>
            <w:bottom w:val="single" w:sz="6" w:space="0" w:color="auto"/>
            <w:right w:val="single" w:sz="2" w:space="0" w:color="auto"/>
          </w:divBdr>
          <w:divsChild>
            <w:div w:id="1867594260">
              <w:marLeft w:val="0"/>
              <w:marRight w:val="0"/>
              <w:marTop w:val="100"/>
              <w:marBottom w:val="100"/>
              <w:divBdr>
                <w:top w:val="single" w:sz="2" w:space="0" w:color="D9D9E3"/>
                <w:left w:val="single" w:sz="2" w:space="0" w:color="D9D9E3"/>
                <w:bottom w:val="single" w:sz="2" w:space="0" w:color="D9D9E3"/>
                <w:right w:val="single" w:sz="2" w:space="0" w:color="D9D9E3"/>
              </w:divBdr>
              <w:divsChild>
                <w:div w:id="315963776">
                  <w:marLeft w:val="0"/>
                  <w:marRight w:val="0"/>
                  <w:marTop w:val="0"/>
                  <w:marBottom w:val="0"/>
                  <w:divBdr>
                    <w:top w:val="single" w:sz="2" w:space="0" w:color="D9D9E3"/>
                    <w:left w:val="single" w:sz="2" w:space="0" w:color="D9D9E3"/>
                    <w:bottom w:val="single" w:sz="2" w:space="0" w:color="D9D9E3"/>
                    <w:right w:val="single" w:sz="2" w:space="0" w:color="D9D9E3"/>
                  </w:divBdr>
                  <w:divsChild>
                    <w:div w:id="977537712">
                      <w:marLeft w:val="0"/>
                      <w:marRight w:val="0"/>
                      <w:marTop w:val="0"/>
                      <w:marBottom w:val="0"/>
                      <w:divBdr>
                        <w:top w:val="single" w:sz="2" w:space="0" w:color="D9D9E3"/>
                        <w:left w:val="single" w:sz="2" w:space="0" w:color="D9D9E3"/>
                        <w:bottom w:val="single" w:sz="2" w:space="0" w:color="D9D9E3"/>
                        <w:right w:val="single" w:sz="2" w:space="0" w:color="D9D9E3"/>
                      </w:divBdr>
                      <w:divsChild>
                        <w:div w:id="1974552649">
                          <w:marLeft w:val="0"/>
                          <w:marRight w:val="0"/>
                          <w:marTop w:val="0"/>
                          <w:marBottom w:val="0"/>
                          <w:divBdr>
                            <w:top w:val="single" w:sz="2" w:space="0" w:color="D9D9E3"/>
                            <w:left w:val="single" w:sz="2" w:space="0" w:color="D9D9E3"/>
                            <w:bottom w:val="single" w:sz="2" w:space="0" w:color="D9D9E3"/>
                            <w:right w:val="single" w:sz="2" w:space="0" w:color="D9D9E3"/>
                          </w:divBdr>
                          <w:divsChild>
                            <w:div w:id="19547047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43817320">
      <w:bodyDiv w:val="1"/>
      <w:marLeft w:val="0"/>
      <w:marRight w:val="0"/>
      <w:marTop w:val="0"/>
      <w:marBottom w:val="0"/>
      <w:divBdr>
        <w:top w:val="none" w:sz="0" w:space="0" w:color="auto"/>
        <w:left w:val="none" w:sz="0" w:space="0" w:color="auto"/>
        <w:bottom w:val="none" w:sz="0" w:space="0" w:color="auto"/>
        <w:right w:val="none" w:sz="0" w:space="0" w:color="auto"/>
      </w:divBdr>
      <w:divsChild>
        <w:div w:id="342977222">
          <w:marLeft w:val="0"/>
          <w:marRight w:val="0"/>
          <w:marTop w:val="0"/>
          <w:marBottom w:val="0"/>
          <w:divBdr>
            <w:top w:val="single" w:sz="2" w:space="0" w:color="auto"/>
            <w:left w:val="single" w:sz="2" w:space="0" w:color="auto"/>
            <w:bottom w:val="single" w:sz="6" w:space="0" w:color="auto"/>
            <w:right w:val="single" w:sz="2" w:space="0" w:color="auto"/>
          </w:divBdr>
          <w:divsChild>
            <w:div w:id="30229149">
              <w:marLeft w:val="0"/>
              <w:marRight w:val="0"/>
              <w:marTop w:val="100"/>
              <w:marBottom w:val="100"/>
              <w:divBdr>
                <w:top w:val="single" w:sz="2" w:space="0" w:color="D9D9E3"/>
                <w:left w:val="single" w:sz="2" w:space="0" w:color="D9D9E3"/>
                <w:bottom w:val="single" w:sz="2" w:space="0" w:color="D9D9E3"/>
                <w:right w:val="single" w:sz="2" w:space="0" w:color="D9D9E3"/>
              </w:divBdr>
              <w:divsChild>
                <w:div w:id="1982734435">
                  <w:marLeft w:val="0"/>
                  <w:marRight w:val="0"/>
                  <w:marTop w:val="0"/>
                  <w:marBottom w:val="0"/>
                  <w:divBdr>
                    <w:top w:val="single" w:sz="2" w:space="0" w:color="D9D9E3"/>
                    <w:left w:val="single" w:sz="2" w:space="0" w:color="D9D9E3"/>
                    <w:bottom w:val="single" w:sz="2" w:space="0" w:color="D9D9E3"/>
                    <w:right w:val="single" w:sz="2" w:space="0" w:color="D9D9E3"/>
                  </w:divBdr>
                  <w:divsChild>
                    <w:div w:id="58871573">
                      <w:marLeft w:val="0"/>
                      <w:marRight w:val="0"/>
                      <w:marTop w:val="0"/>
                      <w:marBottom w:val="0"/>
                      <w:divBdr>
                        <w:top w:val="single" w:sz="2" w:space="0" w:color="D9D9E3"/>
                        <w:left w:val="single" w:sz="2" w:space="0" w:color="D9D9E3"/>
                        <w:bottom w:val="single" w:sz="2" w:space="0" w:color="D9D9E3"/>
                        <w:right w:val="single" w:sz="2" w:space="0" w:color="D9D9E3"/>
                      </w:divBdr>
                      <w:divsChild>
                        <w:div w:id="1663269136">
                          <w:marLeft w:val="0"/>
                          <w:marRight w:val="0"/>
                          <w:marTop w:val="0"/>
                          <w:marBottom w:val="0"/>
                          <w:divBdr>
                            <w:top w:val="single" w:sz="2" w:space="0" w:color="D9D9E3"/>
                            <w:left w:val="single" w:sz="2" w:space="0" w:color="D9D9E3"/>
                            <w:bottom w:val="single" w:sz="2" w:space="0" w:color="D9D9E3"/>
                            <w:right w:val="single" w:sz="2" w:space="0" w:color="D9D9E3"/>
                          </w:divBdr>
                          <w:divsChild>
                            <w:div w:id="1082293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98742403">
      <w:bodyDiv w:val="1"/>
      <w:marLeft w:val="0"/>
      <w:marRight w:val="0"/>
      <w:marTop w:val="0"/>
      <w:marBottom w:val="0"/>
      <w:divBdr>
        <w:top w:val="none" w:sz="0" w:space="0" w:color="auto"/>
        <w:left w:val="none" w:sz="0" w:space="0" w:color="auto"/>
        <w:bottom w:val="none" w:sz="0" w:space="0" w:color="auto"/>
        <w:right w:val="none" w:sz="0" w:space="0" w:color="auto"/>
      </w:divBdr>
    </w:div>
    <w:div w:id="1449423530">
      <w:bodyDiv w:val="1"/>
      <w:marLeft w:val="0"/>
      <w:marRight w:val="0"/>
      <w:marTop w:val="0"/>
      <w:marBottom w:val="0"/>
      <w:divBdr>
        <w:top w:val="none" w:sz="0" w:space="0" w:color="auto"/>
        <w:left w:val="none" w:sz="0" w:space="0" w:color="auto"/>
        <w:bottom w:val="none" w:sz="0" w:space="0" w:color="auto"/>
        <w:right w:val="none" w:sz="0" w:space="0" w:color="auto"/>
      </w:divBdr>
    </w:div>
    <w:div w:id="1492019566">
      <w:bodyDiv w:val="1"/>
      <w:marLeft w:val="0"/>
      <w:marRight w:val="0"/>
      <w:marTop w:val="0"/>
      <w:marBottom w:val="0"/>
      <w:divBdr>
        <w:top w:val="none" w:sz="0" w:space="0" w:color="auto"/>
        <w:left w:val="none" w:sz="0" w:space="0" w:color="auto"/>
        <w:bottom w:val="none" w:sz="0" w:space="0" w:color="auto"/>
        <w:right w:val="none" w:sz="0" w:space="0" w:color="auto"/>
      </w:divBdr>
    </w:div>
    <w:div w:id="1548956084">
      <w:bodyDiv w:val="1"/>
      <w:marLeft w:val="0"/>
      <w:marRight w:val="0"/>
      <w:marTop w:val="0"/>
      <w:marBottom w:val="0"/>
      <w:divBdr>
        <w:top w:val="none" w:sz="0" w:space="0" w:color="auto"/>
        <w:left w:val="none" w:sz="0" w:space="0" w:color="auto"/>
        <w:bottom w:val="none" w:sz="0" w:space="0" w:color="auto"/>
        <w:right w:val="none" w:sz="0" w:space="0" w:color="auto"/>
      </w:divBdr>
    </w:div>
    <w:div w:id="1565489789">
      <w:bodyDiv w:val="1"/>
      <w:marLeft w:val="0"/>
      <w:marRight w:val="0"/>
      <w:marTop w:val="0"/>
      <w:marBottom w:val="0"/>
      <w:divBdr>
        <w:top w:val="none" w:sz="0" w:space="0" w:color="auto"/>
        <w:left w:val="none" w:sz="0" w:space="0" w:color="auto"/>
        <w:bottom w:val="none" w:sz="0" w:space="0" w:color="auto"/>
        <w:right w:val="none" w:sz="0" w:space="0" w:color="auto"/>
      </w:divBdr>
    </w:div>
    <w:div w:id="1566911090">
      <w:bodyDiv w:val="1"/>
      <w:marLeft w:val="0"/>
      <w:marRight w:val="0"/>
      <w:marTop w:val="0"/>
      <w:marBottom w:val="0"/>
      <w:divBdr>
        <w:top w:val="none" w:sz="0" w:space="0" w:color="auto"/>
        <w:left w:val="none" w:sz="0" w:space="0" w:color="auto"/>
        <w:bottom w:val="none" w:sz="0" w:space="0" w:color="auto"/>
        <w:right w:val="none" w:sz="0" w:space="0" w:color="auto"/>
      </w:divBdr>
      <w:divsChild>
        <w:div w:id="1143545710">
          <w:marLeft w:val="360"/>
          <w:marRight w:val="0"/>
          <w:marTop w:val="200"/>
          <w:marBottom w:val="0"/>
          <w:divBdr>
            <w:top w:val="none" w:sz="0" w:space="0" w:color="auto"/>
            <w:left w:val="none" w:sz="0" w:space="0" w:color="auto"/>
            <w:bottom w:val="none" w:sz="0" w:space="0" w:color="auto"/>
            <w:right w:val="none" w:sz="0" w:space="0" w:color="auto"/>
          </w:divBdr>
        </w:div>
      </w:divsChild>
    </w:div>
    <w:div w:id="1622415603">
      <w:bodyDiv w:val="1"/>
      <w:marLeft w:val="0"/>
      <w:marRight w:val="0"/>
      <w:marTop w:val="0"/>
      <w:marBottom w:val="0"/>
      <w:divBdr>
        <w:top w:val="none" w:sz="0" w:space="0" w:color="auto"/>
        <w:left w:val="none" w:sz="0" w:space="0" w:color="auto"/>
        <w:bottom w:val="none" w:sz="0" w:space="0" w:color="auto"/>
        <w:right w:val="none" w:sz="0" w:space="0" w:color="auto"/>
      </w:divBdr>
    </w:div>
    <w:div w:id="1680040660">
      <w:bodyDiv w:val="1"/>
      <w:marLeft w:val="0"/>
      <w:marRight w:val="0"/>
      <w:marTop w:val="0"/>
      <w:marBottom w:val="0"/>
      <w:divBdr>
        <w:top w:val="none" w:sz="0" w:space="0" w:color="auto"/>
        <w:left w:val="none" w:sz="0" w:space="0" w:color="auto"/>
        <w:bottom w:val="none" w:sz="0" w:space="0" w:color="auto"/>
        <w:right w:val="none" w:sz="0" w:space="0" w:color="auto"/>
      </w:divBdr>
    </w:div>
    <w:div w:id="1715618247">
      <w:bodyDiv w:val="1"/>
      <w:marLeft w:val="0"/>
      <w:marRight w:val="0"/>
      <w:marTop w:val="0"/>
      <w:marBottom w:val="0"/>
      <w:divBdr>
        <w:top w:val="none" w:sz="0" w:space="0" w:color="auto"/>
        <w:left w:val="none" w:sz="0" w:space="0" w:color="auto"/>
        <w:bottom w:val="none" w:sz="0" w:space="0" w:color="auto"/>
        <w:right w:val="none" w:sz="0" w:space="0" w:color="auto"/>
      </w:divBdr>
    </w:div>
    <w:div w:id="1784180916">
      <w:bodyDiv w:val="1"/>
      <w:marLeft w:val="0"/>
      <w:marRight w:val="0"/>
      <w:marTop w:val="0"/>
      <w:marBottom w:val="0"/>
      <w:divBdr>
        <w:top w:val="none" w:sz="0" w:space="0" w:color="auto"/>
        <w:left w:val="none" w:sz="0" w:space="0" w:color="auto"/>
        <w:bottom w:val="none" w:sz="0" w:space="0" w:color="auto"/>
        <w:right w:val="none" w:sz="0" w:space="0" w:color="auto"/>
      </w:divBdr>
    </w:div>
    <w:div w:id="1872112036">
      <w:bodyDiv w:val="1"/>
      <w:marLeft w:val="0"/>
      <w:marRight w:val="0"/>
      <w:marTop w:val="0"/>
      <w:marBottom w:val="0"/>
      <w:divBdr>
        <w:top w:val="none" w:sz="0" w:space="0" w:color="auto"/>
        <w:left w:val="none" w:sz="0" w:space="0" w:color="auto"/>
        <w:bottom w:val="none" w:sz="0" w:space="0" w:color="auto"/>
        <w:right w:val="none" w:sz="0" w:space="0" w:color="auto"/>
      </w:divBdr>
    </w:div>
    <w:div w:id="1910461035">
      <w:bodyDiv w:val="1"/>
      <w:marLeft w:val="0"/>
      <w:marRight w:val="0"/>
      <w:marTop w:val="0"/>
      <w:marBottom w:val="0"/>
      <w:divBdr>
        <w:top w:val="none" w:sz="0" w:space="0" w:color="auto"/>
        <w:left w:val="none" w:sz="0" w:space="0" w:color="auto"/>
        <w:bottom w:val="none" w:sz="0" w:space="0" w:color="auto"/>
        <w:right w:val="none" w:sz="0" w:space="0" w:color="auto"/>
      </w:divBdr>
      <w:divsChild>
        <w:div w:id="1428622944">
          <w:marLeft w:val="0"/>
          <w:marRight w:val="0"/>
          <w:marTop w:val="0"/>
          <w:marBottom w:val="0"/>
          <w:divBdr>
            <w:top w:val="single" w:sz="2" w:space="0" w:color="auto"/>
            <w:left w:val="single" w:sz="2" w:space="0" w:color="auto"/>
            <w:bottom w:val="single" w:sz="6" w:space="0" w:color="auto"/>
            <w:right w:val="single" w:sz="2" w:space="0" w:color="auto"/>
          </w:divBdr>
          <w:divsChild>
            <w:div w:id="924461418">
              <w:marLeft w:val="0"/>
              <w:marRight w:val="0"/>
              <w:marTop w:val="100"/>
              <w:marBottom w:val="100"/>
              <w:divBdr>
                <w:top w:val="single" w:sz="2" w:space="0" w:color="D9D9E3"/>
                <w:left w:val="single" w:sz="2" w:space="0" w:color="D9D9E3"/>
                <w:bottom w:val="single" w:sz="2" w:space="0" w:color="D9D9E3"/>
                <w:right w:val="single" w:sz="2" w:space="0" w:color="D9D9E3"/>
              </w:divBdr>
              <w:divsChild>
                <w:div w:id="1650086612">
                  <w:marLeft w:val="0"/>
                  <w:marRight w:val="0"/>
                  <w:marTop w:val="0"/>
                  <w:marBottom w:val="0"/>
                  <w:divBdr>
                    <w:top w:val="single" w:sz="2" w:space="0" w:color="D9D9E3"/>
                    <w:left w:val="single" w:sz="2" w:space="0" w:color="D9D9E3"/>
                    <w:bottom w:val="single" w:sz="2" w:space="0" w:color="D9D9E3"/>
                    <w:right w:val="single" w:sz="2" w:space="0" w:color="D9D9E3"/>
                  </w:divBdr>
                  <w:divsChild>
                    <w:div w:id="1710298783">
                      <w:marLeft w:val="0"/>
                      <w:marRight w:val="0"/>
                      <w:marTop w:val="0"/>
                      <w:marBottom w:val="0"/>
                      <w:divBdr>
                        <w:top w:val="single" w:sz="2" w:space="0" w:color="D9D9E3"/>
                        <w:left w:val="single" w:sz="2" w:space="0" w:color="D9D9E3"/>
                        <w:bottom w:val="single" w:sz="2" w:space="0" w:color="D9D9E3"/>
                        <w:right w:val="single" w:sz="2" w:space="0" w:color="D9D9E3"/>
                      </w:divBdr>
                      <w:divsChild>
                        <w:div w:id="219564520">
                          <w:marLeft w:val="0"/>
                          <w:marRight w:val="0"/>
                          <w:marTop w:val="0"/>
                          <w:marBottom w:val="0"/>
                          <w:divBdr>
                            <w:top w:val="single" w:sz="2" w:space="0" w:color="D9D9E3"/>
                            <w:left w:val="single" w:sz="2" w:space="0" w:color="D9D9E3"/>
                            <w:bottom w:val="single" w:sz="2" w:space="0" w:color="D9D9E3"/>
                            <w:right w:val="single" w:sz="2" w:space="0" w:color="D9D9E3"/>
                          </w:divBdr>
                          <w:divsChild>
                            <w:div w:id="19588764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50089914">
      <w:bodyDiv w:val="1"/>
      <w:marLeft w:val="0"/>
      <w:marRight w:val="0"/>
      <w:marTop w:val="0"/>
      <w:marBottom w:val="0"/>
      <w:divBdr>
        <w:top w:val="none" w:sz="0" w:space="0" w:color="auto"/>
        <w:left w:val="none" w:sz="0" w:space="0" w:color="auto"/>
        <w:bottom w:val="none" w:sz="0" w:space="0" w:color="auto"/>
        <w:right w:val="none" w:sz="0" w:space="0" w:color="auto"/>
      </w:divBdr>
      <w:divsChild>
        <w:div w:id="818615504">
          <w:marLeft w:val="0"/>
          <w:marRight w:val="0"/>
          <w:marTop w:val="0"/>
          <w:marBottom w:val="0"/>
          <w:divBdr>
            <w:top w:val="single" w:sz="2" w:space="0" w:color="auto"/>
            <w:left w:val="single" w:sz="2" w:space="0" w:color="auto"/>
            <w:bottom w:val="single" w:sz="6" w:space="0" w:color="auto"/>
            <w:right w:val="single" w:sz="2" w:space="0" w:color="auto"/>
          </w:divBdr>
          <w:divsChild>
            <w:div w:id="501555690">
              <w:marLeft w:val="0"/>
              <w:marRight w:val="0"/>
              <w:marTop w:val="100"/>
              <w:marBottom w:val="100"/>
              <w:divBdr>
                <w:top w:val="single" w:sz="2" w:space="0" w:color="D9D9E3"/>
                <w:left w:val="single" w:sz="2" w:space="0" w:color="D9D9E3"/>
                <w:bottom w:val="single" w:sz="2" w:space="0" w:color="D9D9E3"/>
                <w:right w:val="single" w:sz="2" w:space="0" w:color="D9D9E3"/>
              </w:divBdr>
              <w:divsChild>
                <w:div w:id="616718106">
                  <w:marLeft w:val="0"/>
                  <w:marRight w:val="0"/>
                  <w:marTop w:val="0"/>
                  <w:marBottom w:val="0"/>
                  <w:divBdr>
                    <w:top w:val="single" w:sz="2" w:space="0" w:color="D9D9E3"/>
                    <w:left w:val="single" w:sz="2" w:space="0" w:color="D9D9E3"/>
                    <w:bottom w:val="single" w:sz="2" w:space="0" w:color="D9D9E3"/>
                    <w:right w:val="single" w:sz="2" w:space="0" w:color="D9D9E3"/>
                  </w:divBdr>
                  <w:divsChild>
                    <w:div w:id="1656496168">
                      <w:marLeft w:val="0"/>
                      <w:marRight w:val="0"/>
                      <w:marTop w:val="0"/>
                      <w:marBottom w:val="0"/>
                      <w:divBdr>
                        <w:top w:val="single" w:sz="2" w:space="0" w:color="D9D9E3"/>
                        <w:left w:val="single" w:sz="2" w:space="0" w:color="D9D9E3"/>
                        <w:bottom w:val="single" w:sz="2" w:space="0" w:color="D9D9E3"/>
                        <w:right w:val="single" w:sz="2" w:space="0" w:color="D9D9E3"/>
                      </w:divBdr>
                      <w:divsChild>
                        <w:div w:id="403141262">
                          <w:marLeft w:val="0"/>
                          <w:marRight w:val="0"/>
                          <w:marTop w:val="0"/>
                          <w:marBottom w:val="0"/>
                          <w:divBdr>
                            <w:top w:val="single" w:sz="2" w:space="0" w:color="D9D9E3"/>
                            <w:left w:val="single" w:sz="2" w:space="0" w:color="D9D9E3"/>
                            <w:bottom w:val="single" w:sz="2" w:space="0" w:color="D9D9E3"/>
                            <w:right w:val="single" w:sz="2" w:space="0" w:color="D9D9E3"/>
                          </w:divBdr>
                          <w:divsChild>
                            <w:div w:id="17856883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88043994">
      <w:bodyDiv w:val="1"/>
      <w:marLeft w:val="0"/>
      <w:marRight w:val="0"/>
      <w:marTop w:val="0"/>
      <w:marBottom w:val="0"/>
      <w:divBdr>
        <w:top w:val="none" w:sz="0" w:space="0" w:color="auto"/>
        <w:left w:val="none" w:sz="0" w:space="0" w:color="auto"/>
        <w:bottom w:val="none" w:sz="0" w:space="0" w:color="auto"/>
        <w:right w:val="none" w:sz="0" w:space="0" w:color="auto"/>
      </w:divBdr>
      <w:divsChild>
        <w:div w:id="1998608450">
          <w:marLeft w:val="0"/>
          <w:marRight w:val="0"/>
          <w:marTop w:val="0"/>
          <w:marBottom w:val="0"/>
          <w:divBdr>
            <w:top w:val="single" w:sz="2" w:space="0" w:color="auto"/>
            <w:left w:val="single" w:sz="2" w:space="0" w:color="auto"/>
            <w:bottom w:val="single" w:sz="6" w:space="0" w:color="auto"/>
            <w:right w:val="single" w:sz="2" w:space="0" w:color="auto"/>
          </w:divBdr>
          <w:divsChild>
            <w:div w:id="582177554">
              <w:marLeft w:val="0"/>
              <w:marRight w:val="0"/>
              <w:marTop w:val="100"/>
              <w:marBottom w:val="100"/>
              <w:divBdr>
                <w:top w:val="single" w:sz="2" w:space="0" w:color="D9D9E3"/>
                <w:left w:val="single" w:sz="2" w:space="0" w:color="D9D9E3"/>
                <w:bottom w:val="single" w:sz="2" w:space="0" w:color="D9D9E3"/>
                <w:right w:val="single" w:sz="2" w:space="0" w:color="D9D9E3"/>
              </w:divBdr>
              <w:divsChild>
                <w:div w:id="1458988123">
                  <w:marLeft w:val="0"/>
                  <w:marRight w:val="0"/>
                  <w:marTop w:val="0"/>
                  <w:marBottom w:val="0"/>
                  <w:divBdr>
                    <w:top w:val="single" w:sz="2" w:space="0" w:color="D9D9E3"/>
                    <w:left w:val="single" w:sz="2" w:space="0" w:color="D9D9E3"/>
                    <w:bottom w:val="single" w:sz="2" w:space="0" w:color="D9D9E3"/>
                    <w:right w:val="single" w:sz="2" w:space="0" w:color="D9D9E3"/>
                  </w:divBdr>
                  <w:divsChild>
                    <w:div w:id="1826823866">
                      <w:marLeft w:val="0"/>
                      <w:marRight w:val="0"/>
                      <w:marTop w:val="0"/>
                      <w:marBottom w:val="0"/>
                      <w:divBdr>
                        <w:top w:val="single" w:sz="2" w:space="0" w:color="D9D9E3"/>
                        <w:left w:val="single" w:sz="2" w:space="0" w:color="D9D9E3"/>
                        <w:bottom w:val="single" w:sz="2" w:space="0" w:color="D9D9E3"/>
                        <w:right w:val="single" w:sz="2" w:space="0" w:color="D9D9E3"/>
                      </w:divBdr>
                      <w:divsChild>
                        <w:div w:id="323363321">
                          <w:marLeft w:val="0"/>
                          <w:marRight w:val="0"/>
                          <w:marTop w:val="0"/>
                          <w:marBottom w:val="0"/>
                          <w:divBdr>
                            <w:top w:val="single" w:sz="2" w:space="0" w:color="D9D9E3"/>
                            <w:left w:val="single" w:sz="2" w:space="0" w:color="D9D9E3"/>
                            <w:bottom w:val="single" w:sz="2" w:space="0" w:color="D9D9E3"/>
                            <w:right w:val="single" w:sz="2" w:space="0" w:color="D9D9E3"/>
                          </w:divBdr>
                          <w:divsChild>
                            <w:div w:id="13453245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13947225">
      <w:bodyDiv w:val="1"/>
      <w:marLeft w:val="0"/>
      <w:marRight w:val="0"/>
      <w:marTop w:val="0"/>
      <w:marBottom w:val="0"/>
      <w:divBdr>
        <w:top w:val="none" w:sz="0" w:space="0" w:color="auto"/>
        <w:left w:val="none" w:sz="0" w:space="0" w:color="auto"/>
        <w:bottom w:val="none" w:sz="0" w:space="0" w:color="auto"/>
        <w:right w:val="none" w:sz="0" w:space="0" w:color="auto"/>
      </w:divBdr>
      <w:divsChild>
        <w:div w:id="1227372030">
          <w:marLeft w:val="0"/>
          <w:marRight w:val="0"/>
          <w:marTop w:val="0"/>
          <w:marBottom w:val="0"/>
          <w:divBdr>
            <w:top w:val="single" w:sz="2" w:space="0" w:color="auto"/>
            <w:left w:val="single" w:sz="2" w:space="0" w:color="auto"/>
            <w:bottom w:val="single" w:sz="6" w:space="0" w:color="auto"/>
            <w:right w:val="single" w:sz="2" w:space="0" w:color="auto"/>
          </w:divBdr>
          <w:divsChild>
            <w:div w:id="1799109171">
              <w:marLeft w:val="0"/>
              <w:marRight w:val="0"/>
              <w:marTop w:val="100"/>
              <w:marBottom w:val="100"/>
              <w:divBdr>
                <w:top w:val="single" w:sz="2" w:space="0" w:color="D9D9E3"/>
                <w:left w:val="single" w:sz="2" w:space="0" w:color="D9D9E3"/>
                <w:bottom w:val="single" w:sz="2" w:space="0" w:color="D9D9E3"/>
                <w:right w:val="single" w:sz="2" w:space="0" w:color="D9D9E3"/>
              </w:divBdr>
              <w:divsChild>
                <w:div w:id="632949009">
                  <w:marLeft w:val="0"/>
                  <w:marRight w:val="0"/>
                  <w:marTop w:val="0"/>
                  <w:marBottom w:val="0"/>
                  <w:divBdr>
                    <w:top w:val="single" w:sz="2" w:space="0" w:color="D9D9E3"/>
                    <w:left w:val="single" w:sz="2" w:space="0" w:color="D9D9E3"/>
                    <w:bottom w:val="single" w:sz="2" w:space="0" w:color="D9D9E3"/>
                    <w:right w:val="single" w:sz="2" w:space="0" w:color="D9D9E3"/>
                  </w:divBdr>
                  <w:divsChild>
                    <w:div w:id="911815965">
                      <w:marLeft w:val="0"/>
                      <w:marRight w:val="0"/>
                      <w:marTop w:val="0"/>
                      <w:marBottom w:val="0"/>
                      <w:divBdr>
                        <w:top w:val="single" w:sz="2" w:space="0" w:color="D9D9E3"/>
                        <w:left w:val="single" w:sz="2" w:space="0" w:color="D9D9E3"/>
                        <w:bottom w:val="single" w:sz="2" w:space="0" w:color="D9D9E3"/>
                        <w:right w:val="single" w:sz="2" w:space="0" w:color="D9D9E3"/>
                      </w:divBdr>
                      <w:divsChild>
                        <w:div w:id="1807232708">
                          <w:marLeft w:val="0"/>
                          <w:marRight w:val="0"/>
                          <w:marTop w:val="0"/>
                          <w:marBottom w:val="0"/>
                          <w:divBdr>
                            <w:top w:val="single" w:sz="2" w:space="0" w:color="D9D9E3"/>
                            <w:left w:val="single" w:sz="2" w:space="0" w:color="D9D9E3"/>
                            <w:bottom w:val="single" w:sz="2" w:space="0" w:color="D9D9E3"/>
                            <w:right w:val="single" w:sz="2" w:space="0" w:color="D9D9E3"/>
                          </w:divBdr>
                          <w:divsChild>
                            <w:div w:id="14071462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23701607">
      <w:bodyDiv w:val="1"/>
      <w:marLeft w:val="0"/>
      <w:marRight w:val="0"/>
      <w:marTop w:val="0"/>
      <w:marBottom w:val="0"/>
      <w:divBdr>
        <w:top w:val="none" w:sz="0" w:space="0" w:color="auto"/>
        <w:left w:val="none" w:sz="0" w:space="0" w:color="auto"/>
        <w:bottom w:val="none" w:sz="0" w:space="0" w:color="auto"/>
        <w:right w:val="none" w:sz="0" w:space="0" w:color="auto"/>
      </w:divBdr>
    </w:div>
    <w:div w:id="2111199737">
      <w:bodyDiv w:val="1"/>
      <w:marLeft w:val="0"/>
      <w:marRight w:val="0"/>
      <w:marTop w:val="0"/>
      <w:marBottom w:val="0"/>
      <w:divBdr>
        <w:top w:val="none" w:sz="0" w:space="0" w:color="auto"/>
        <w:left w:val="none" w:sz="0" w:space="0" w:color="auto"/>
        <w:bottom w:val="none" w:sz="0" w:space="0" w:color="auto"/>
        <w:right w:val="none" w:sz="0" w:space="0" w:color="auto"/>
      </w:divBdr>
    </w:div>
    <w:div w:id="212410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23322039.2020.1759394" TargetMode="External"/><Relationship Id="rId18" Type="http://schemas.openxmlformats.org/officeDocument/2006/relationships/hyperlink" Target="https://doi.org/10.1007/s11205-019-02062-7" TargetMode="External"/><Relationship Id="rId26" Type="http://schemas.openxmlformats.org/officeDocument/2006/relationships/hyperlink" Target="https://doi.org/10.3390/su11123232" TargetMode="External"/><Relationship Id="rId39" Type="http://schemas.openxmlformats.org/officeDocument/2006/relationships/hyperlink" Target="https://doi.org/10.19030/iber.v12i5.7829" TargetMode="External"/><Relationship Id="rId21" Type="http://schemas.openxmlformats.org/officeDocument/2006/relationships/hyperlink" Target="https://doi.org/10.1016/j.foodpol.2009.05.006" TargetMode="External"/><Relationship Id="rId34" Type="http://schemas.openxmlformats.org/officeDocument/2006/relationships/hyperlink" Target="https://doi.org/10.1007/s12571-016-0586-3" TargetMode="External"/><Relationship Id="rId42" Type="http://schemas.openxmlformats.org/officeDocument/2006/relationships/hyperlink" Target="https://doi.org/10.1080/13545701.2022.2159056"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7/S1368980016001166" TargetMode="External"/><Relationship Id="rId29" Type="http://schemas.openxmlformats.org/officeDocument/2006/relationships/hyperlink" Target="https://doi.org/10.1111/j.1574-0862.2009.00369.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doi.org/10.11648/j.ajtab.20160204.13" TargetMode="External"/><Relationship Id="rId32" Type="http://schemas.openxmlformats.org/officeDocument/2006/relationships/hyperlink" Target="https://doi.org/10.22610/jebs.v8i6(J).1511" TargetMode="External"/><Relationship Id="rId37" Type="http://schemas.openxmlformats.org/officeDocument/2006/relationships/hyperlink" Target="https://doi.org/10.1080/03670240290004094" TargetMode="External"/><Relationship Id="rId40" Type="http://schemas.openxmlformats.org/officeDocument/2006/relationships/hyperlink" Target="https://doi.org/10.4038/java.v4i1.86"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2691/jfs-8-3-1" TargetMode="External"/><Relationship Id="rId23" Type="http://schemas.openxmlformats.org/officeDocument/2006/relationships/hyperlink" Target="https://doi.org/10.1016/j.foodpol.2008.02.002" TargetMode="External"/><Relationship Id="rId28" Type="http://schemas.openxmlformats.org/officeDocument/2006/relationships/hyperlink" Target="https://doi.org/10.5539/sar.v4n2p78" TargetMode="External"/><Relationship Id="rId36" Type="http://schemas.openxmlformats.org/officeDocument/2006/relationships/hyperlink" Target="https://doi.org/10.1080/0376835X.2015.1063982" TargetMode="External"/><Relationship Id="rId10" Type="http://schemas.openxmlformats.org/officeDocument/2006/relationships/image" Target="media/image3.emf"/><Relationship Id="rId19" Type="http://schemas.openxmlformats.org/officeDocument/2006/relationships/hyperlink" Target="https://doi.org/10.12691/education-8-8-7" TargetMode="External"/><Relationship Id="rId31" Type="http://schemas.openxmlformats.org/officeDocument/2006/relationships/hyperlink" Target="https://doi.org/10.1186/s40066-023-00415-7" TargetMode="External"/><Relationship Id="rId44" Type="http://schemas.openxmlformats.org/officeDocument/2006/relationships/hyperlink" Target="https://doi.org/10.1057/s41261-022-00201-8"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1007/s12571-017-0695-x" TargetMode="External"/><Relationship Id="rId22" Type="http://schemas.openxmlformats.org/officeDocument/2006/relationships/hyperlink" Target="https://doi.org/10.1126/science.1182768" TargetMode="External"/><Relationship Id="rId27" Type="http://schemas.openxmlformats.org/officeDocument/2006/relationships/hyperlink" Target="https://doi.org/10.1080/20421338.2023.2220636" TargetMode="External"/><Relationship Id="rId30" Type="http://schemas.openxmlformats.org/officeDocument/2006/relationships/hyperlink" Target="https://doi.org/10.1080/00220388.2015.1046445" TargetMode="External"/><Relationship Id="rId35" Type="http://schemas.openxmlformats.org/officeDocument/2006/relationships/hyperlink" Target="https://doi.org/10.15294/jejak.v10i1.9125" TargetMode="External"/><Relationship Id="rId43" Type="http://schemas.openxmlformats.org/officeDocument/2006/relationships/hyperlink" Target="https://doi.org/10.18196/jep.v24i3.15673"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hyperlink" Target="https://www.adb.org" TargetMode="External"/><Relationship Id="rId25" Type="http://schemas.openxmlformats.org/officeDocument/2006/relationships/hyperlink" Target="https://doi.org/10.3390/su13137222" TargetMode="External"/><Relationship Id="rId33" Type="http://schemas.openxmlformats.org/officeDocument/2006/relationships/hyperlink" Target="https://doi.org/10.1111/1058-7195.00014" TargetMode="External"/><Relationship Id="rId38" Type="http://schemas.openxmlformats.org/officeDocument/2006/relationships/hyperlink" Target="https://doi.org/10.1080/23311886.2023.2282414" TargetMode="External"/><Relationship Id="rId46" Type="http://schemas.openxmlformats.org/officeDocument/2006/relationships/footer" Target="footer1.xml"/><Relationship Id="rId20" Type="http://schemas.openxmlformats.org/officeDocument/2006/relationships/hyperlink" Target="https://doi.org/10.1080/23322039.2022.2035492" TargetMode="External"/><Relationship Id="rId41" Type="http://schemas.openxmlformats.org/officeDocument/2006/relationships/hyperlink" Target="https://www.cepa.l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mahenthirarasatharsalan07@gmail.com" TargetMode="External"/><Relationship Id="rId2" Type="http://schemas.openxmlformats.org/officeDocument/2006/relationships/hyperlink" Target="mailto:shanakakarunarathne55@gmail.com" TargetMode="External"/><Relationship Id="rId1" Type="http://schemas.openxmlformats.org/officeDocument/2006/relationships/hyperlink" Target="mailto:sampath@uwu.ac.lk" TargetMode="External"/><Relationship Id="rId4" Type="http://schemas.openxmlformats.org/officeDocument/2006/relationships/hyperlink" Target="mailto:tharangapsubasingh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Bar10</b:Tag>
    <b:SourceType>JournalArticle</b:SourceType>
    <b:Guid>{DB5D792C-4A60-41EC-9D2B-D9AFE08F81FC}</b:Guid>
    <b:Title>Poverty, development, and environment</b:Title>
    <b:Year>2010</b:Year>
    <b:Publisher>Cambridge University Press</b:Publisher>
    <b:JournalName>Environment and Development Economics</b:JournalName>
    <b:Pages>635-660</b:Pages>
    <b:Volume>15</b:Volume>
    <b:Issue>6</b:Issue>
    <b:Author>
      <b:Author>
        <b:NameList>
          <b:Person>
            <b:Last>Barbier</b:Last>
            <b:Middle>B</b:Middle>
            <b:First>Edward</b:First>
          </b:Person>
        </b:NameList>
      </b:Author>
    </b:Author>
    <b:DOI>https://doi.org/10.1017/S1355770X1000032X</b:DOI>
    <b:RefOrder>1</b:RefOrder>
  </b:Source>
  <b:Source>
    <b:Tag>All20</b:Tag>
    <b:SourceType>Book</b:SourceType>
    <b:Guid>{1445F066-A21B-4416-A81B-6CFA3B6D3854}</b:Guid>
    <b:Title>Poverty and Development</b:Title>
    <b:Year>2020</b:Year>
    <b:Author>
      <b:Editor>
        <b:NameList>
          <b:Person>
            <b:Last>Allen</b:Last>
            <b:First>T</b:First>
          </b:Person>
          <b:Person>
            <b:Last>Thomas</b:Last>
            <b:First>A</b:First>
          </b:Person>
        </b:NameList>
      </b:Editor>
    </b:Author>
    <b:City>Oxford</b:City>
    <b:Publisher>Oxford University Press</b:Publisher>
    <b:Edition>3rd</b:Edition>
    <b:BookTitle>Poverty and Development in the 21st Century</b:BookTitle>
    <b:RefOrder>2</b:RefOrder>
  </b:Source>
  <b:Source>
    <b:Tag>Alc96</b:Tag>
    <b:SourceType>ElectronicSource</b:SourceType>
    <b:Guid>{3188BD16-2C2D-4F25-AFEC-EA7A57BB4049}</b:Guid>
    <b:Title>Understanding poverty</b:Title>
    <b:Year>1996</b:Year>
    <b:City>London</b:City>
    <b:Publisher>Macmillan International Higher Education</b:Publisher>
    <b:Author>
      <b:Author>
        <b:NameList>
          <b:Person>
            <b:Last>Alcock</b:Last>
            <b:First>P</b:First>
          </b:Person>
        </b:NameList>
      </b:Author>
    </b:Author>
    <b:RefOrder>3</b:RefOrder>
  </b:Source>
  <b:Source>
    <b:Tag>Tow14</b:Tag>
    <b:SourceType>BookSection</b:SourceType>
    <b:Guid>{FD1D2E57-AE55-45E2-BD68-4AD6D6E4E8F8}</b:Guid>
    <b:Title>Theory and measurement of poverty </b:Title>
    <b:City>Abingdon</b:City>
    <b:Publisher>Routledge</b:Publisher>
    <b:Year>2013</b:Year>
    <b:Author>
      <b:Author>
        <b:NameList>
          <b:Person>
            <b:Last>Townsend</b:Last>
            <b:First>Peter</b:First>
          </b:Person>
        </b:NameList>
      </b:Author>
    </b:Author>
    <b:BookTitle>The international analysis of poverty </b:BookTitle>
    <b:Pages>3-139</b:Pages>
    <b:RefOrder>4</b:RefOrder>
  </b:Source>
  <b:Source>
    <b:Tag>Lad03</b:Tag>
    <b:SourceType>JournalArticle</b:SourceType>
    <b:Guid>{EBA515F0-1A1E-4487-926D-B64114EDD009}</b:Guid>
    <b:Title>Does it matter that we do not agree on the definition of poverty : A comparison of four approaches</b:Title>
    <b:Year>2003</b:Year>
    <b:JournalName>Oxford Development Studies</b:JournalName>
    <b:Pages>233-274</b:Pages>
    <b:Volume>31</b:Volume>
    <b:Issue>3</b:Issue>
    <b:Author>
      <b:Author>
        <b:NameList>
          <b:Person>
            <b:Last>Laderchi</b:Last>
            <b:First>C</b:First>
          </b:Person>
          <b:Person>
            <b:Last>Saith</b:Last>
            <b:First>R</b:First>
          </b:Person>
          <b:Person>
            <b:Last>Stewart</b:Last>
            <b:First>F</b:First>
          </b:Person>
        </b:NameList>
      </b:Author>
    </b:Author>
    <b:RefOrder>5</b:RefOrder>
  </b:Source>
  <b:Source>
    <b:Tag>Asi13</b:Tag>
    <b:SourceType>JournalArticle</b:SourceType>
    <b:Guid>{35354736-43D2-4772-93BE-DCF507100A97}</b:Guid>
    <b:Title>Poverty Measurements in Small-scale Fisheries of Ghana: A Step towards Poverty Eradication</b:Title>
    <b:JournalName>Current Research Journal of Social Sciences</b:JournalName>
    <b:Year>2013</b:Year>
    <b:Pages>75-90</b:Pages>
    <b:Volume>5</b:Volume>
    <b:Issue>3</b:Issue>
    <b:Author>
      <b:Author>
        <b:NameList>
          <b:Person>
            <b:Last>Asiedu</b:Last>
            <b:First>Berchie</b:First>
          </b:Person>
          <b:Person>
            <b:Last>Nunoo</b:Last>
            <b:Middle>K E</b:Middle>
            <b:First>Francis</b:First>
          </b:Person>
          <b:Person>
            <b:Last>Ofori-Danson</b:Last>
            <b:Middle>K</b:Middle>
            <b:First>Patrick</b:First>
          </b:Person>
          <b:Person>
            <b:Last>Sarpong</b:Last>
            <b:Middle>B</b:Middle>
            <b:First>Daniel</b:First>
          </b:Person>
          <b:Person>
            <b:Last>Sumaila</b:Last>
            <b:Middle>R</b:Middle>
            <b:First>Ussif</b:First>
          </b:Person>
        </b:NameList>
      </b:Author>
    </b:Author>
    <b:RefOrder>6</b:RefOrder>
  </b:Source>
  <b:Source>
    <b:Tag>Ras12</b:Tag>
    <b:SourceType>JournalArticle</b:SourceType>
    <b:Guid>{34E8F8B6-96AC-414D-A84B-5FC1A5BC154F}</b:Guid>
    <b:Title>Poverty Measurement by Islamic Institutions</b:Title>
    <b:JournalName>International Journal of Humanities and Social Sciences</b:JournalName>
    <b:Year>2012</b:Year>
    <b:Pages>813-815</b:Pages>
    <b:Volume>6</b:Volume>
    <b:Issue>5</b:Issue>
    <b:Author>
      <b:Author>
        <b:NameList>
          <b:Person>
            <b:Last>Rasool</b:Last>
            <b:Middle>Saladin Abdul</b:Middle>
            <b:First>Mohamed</b:First>
          </b:Person>
          <b:Person>
            <b:Last>Salleh</b:Last>
            <b:Middle>Md</b:Middle>
            <b:First>Arifin</b:First>
          </b:Person>
          <b:Person>
            <b:Last>Harun</b:Last>
            <b:Middle>Fauzi Mohd</b:Middle>
            <b:First>Mohd</b:First>
          </b:Person>
        </b:NameList>
      </b:Author>
    </b:Author>
    <b:Month>May</b:Month>
    <b:Day>29</b:Day>
    <b:DOI>10.5281/zenodo.1085082</b:DOI>
    <b:RefOrder>7</b:RefOrder>
  </b:Source>
  <b:Source>
    <b:Tag>Chr18</b:Tag>
    <b:SourceType>JournalArticle</b:SourceType>
    <b:Guid>{E7BFA85F-6932-42D5-B757-6965394D7BE3}</b:Guid>
    <b:Title>Agriculture, structural transformation and poverty reduction: Eight new insights</b:Title>
    <b:Year>2018</b:Year>
    <b:URL>https://www.sciencedirect.com/science/article/pii/S0305750X1830175X</b:URL>
    <b:JournalName>World Development</b:JournalName>
    <b:Pages>413-416</b:Pages>
    <b:Volume>109</b:Volume>
    <b:Author>
      <b:Editor>
        <b:NameList>
          <b:Person>
            <b:Last>Christiaensen</b:Last>
            <b:First>Luc</b:First>
          </b:Person>
          <b:Person>
            <b:Last>Martin</b:Last>
            <b:First>Will</b:First>
          </b:Person>
        </b:NameList>
      </b:Editor>
    </b:Author>
    <b:RefOrder>8</b:RefOrder>
  </b:Source>
  <b:Source>
    <b:Tag>Rai70</b:Tag>
    <b:SourceType>JournalArticle</b:SourceType>
    <b:Guid>{EEA308DB-0E6A-4098-A498-E62327772295}</b:Guid>
    <b:Title>Neutralizing the Dininherited: Some Psychological Aspects of Understading the Poor</b:Title>
    <b:Year>1970</b:Year>
    <b:Author>
      <b:Author>
        <b:NameList>
          <b:Person>
            <b:Last>Rainwater</b:Last>
            <b:First>L</b:First>
          </b:Person>
        </b:NameList>
      </b:Author>
      <b:Editor>
        <b:NameList>
          <b:Person>
            <b:Last>Allen</b:Last>
            <b:Middle>L</b:Middle>
            <b:First>V</b:First>
          </b:Person>
        </b:NameList>
      </b:Editor>
    </b:Author>
    <b:JournalName>Psychological Factors in Poverty</b:JournalName>
    <b:Pages>9-28</b:Pages>
    <b:BookTitle>Psychological Factors in Poverty</b:BookTitle>
    <b:City>Markham</b:City>
    <b:RefOrder>9</b:RefOrder>
  </b:Source>
  <b:Source>
    <b:Tag>Gwa85</b:Tag>
    <b:SourceType>JournalArticle</b:SourceType>
    <b:Guid>{1F1CAA33-5649-4924-AE16-7576550236A2}</b:Guid>
    <b:Title>Have Antipoverty Programs Increased Poverty</b:Title>
    <b:JournalName>Cato Journal</b:JournalName>
    <b:Year>1985</b:Year>
    <b:Pages>1-16</b:Pages>
    <b:Volume>5</b:Volume>
    <b:Issue>5</b:Issue>
    <b:Author>
      <b:Author>
        <b:NameList>
          <b:Person>
            <b:Last>Gwartney</b:Last>
            <b:First>J</b:First>
          </b:Person>
          <b:Person>
            <b:Last>McCaleb</b:Last>
            <b:Middle>S</b:Middle>
            <b:First>T</b:First>
          </b:Person>
        </b:NameList>
      </b:Author>
    </b:Author>
    <b:RefOrder>10</b:RefOrder>
  </b:Source>
  <b:Source>
    <b:Tag>Rya76</b:Tag>
    <b:SourceType>Report</b:SourceType>
    <b:Guid>{F6F92D41-A17F-4C8F-9337-82ACA2E079FE}</b:Guid>
    <b:Title>Blaming the Victim</b:Title>
    <b:Year>1976</b:Year>
    <b:Author>
      <b:Author>
        <b:NameList>
          <b:Person>
            <b:Last>Ryan</b:Last>
            <b:First>W</b:First>
          </b:Person>
        </b:NameList>
      </b:Author>
    </b:Author>
    <b:Publisher>Vintage</b:Publisher>
    <b:City>New York</b:City>
    <b:RefOrder>11</b:RefOrder>
  </b:Source>
  <b:Source>
    <b:Tag>Val68</b:Tag>
    <b:SourceType>Report</b:SourceType>
    <b:Guid>{10F83B4B-5E7B-49A1-8791-CB1993A3555B}</b:Guid>
    <b:Title>Culture and Poverty</b:Title>
    <b:Year>1968</b:Year>
    <b:Publisher>University of Chicago Press</b:Publisher>
    <b:City>Chicago</b:City>
    <b:Author>
      <b:Author>
        <b:NameList>
          <b:Person>
            <b:Last>Valentine</b:Last>
            <b:Middle>A</b:Middle>
            <b:First>C</b:First>
          </b:Person>
        </b:NameList>
      </b:Author>
    </b:Author>
    <b:RefOrder>12</b:RefOrder>
  </b:Source>
  <b:Source>
    <b:Tag>Jen96</b:Tag>
    <b:SourceType>BookSection</b:SourceType>
    <b:Guid>{A7EA7183-CB44-4FBE-B4F8-82DA44F0E450}</b:Guid>
    <b:Title>Can we replace welfare with work?</b:Title>
    <b:Year>1996</b:Year>
    <b:Publisher>Sage</b:Publisher>
    <b:City>Thousand Oaks</b:City>
    <b:Pages>69-81</b:Pages>
    <b:Author>
      <b:Author>
        <b:NameList>
          <b:Person>
            <b:Last>Jencks</b:Last>
            <b:First>C</b:First>
          </b:Person>
        </b:NameList>
      </b:Author>
      <b:Editor>
        <b:NameList>
          <b:Person>
            <b:Last>Darby</b:Last>
            <b:First>R</b:First>
          </b:Person>
        </b:NameList>
      </b:Editor>
    </b:Author>
    <b:BookTitle>Reducing Poverty in America</b:BookTitle>
    <b:RefOrder>13</b:RefOrder>
  </b:Source>
  <b:Source>
    <b:Tag>Tob94</b:Tag>
    <b:SourceType>Book</b:SourceType>
    <b:Guid>{3E04DA96-48BA-456D-9806-FB5D35D7A773}</b:Guid>
    <b:Title>Poverty in Relation to Macroeconomic Trends, Cycles, Policies</b:Title>
    <b:BookTitle>Confronting Poverty: Prescriptinos for Change</b:BookTitle>
    <b:Year>1994</b:Year>
    <b:Author>
      <b:Author>
        <b:NameList>
          <b:Person>
            <b:Last>Tobin</b:Last>
            <b:First>J</b:First>
          </b:Person>
        </b:NameList>
      </b:Author>
      <b:Editor>
        <b:NameList>
          <b:Person>
            <b:Last>Danzinder</b:Last>
            <b:Middle>H</b:Middle>
            <b:First>S</b:First>
          </b:Person>
          <b:Person>
            <b:Last>Sandefur</b:Last>
            <b:Middle>D</b:Middle>
            <b:First>G</b:First>
          </b:Person>
          <b:Person>
            <b:Last>Weinberg</b:Last>
            <b:Middle>H</b:Middle>
            <b:First>D</b:First>
          </b:Person>
        </b:NameList>
      </b:Editor>
    </b:Author>
    <b:City>Cambridge:</b:City>
    <b:Publisher>Harvard University Press</b:Publisher>
    <b:RefOrder>14</b:RefOrder>
  </b:Source>
  <b:Source>
    <b:Tag>Chu96</b:Tag>
    <b:SourceType>BookSection</b:SourceType>
    <b:Guid>{1D146EFC-9194-4F9B-B04E-349377AC0252}</b:Guid>
    <b:Title>Politics, markets, and equality in schools</b:Title>
    <b:Year>1996</b:Year>
    <b:City>Thousand Oaks</b:City>
    <b:Publisher>Sage</b:Publisher>
    <b:BookTitle>Reducing Poverty in America: Views and Approaches</b:BookTitle>
    <b:Pages>121-153</b:Pages>
    <b:Author>
      <b:Author>
        <b:NameList>
          <b:Person>
            <b:Last>Chubb</b:Last>
            <b:Middle>E</b:Middle>
            <b:First>J</b:First>
          </b:Person>
          <b:Person>
            <b:Last>Moe</b:Last>
            <b:Middle>M</b:Middle>
            <b:First>T</b:First>
          </b:Person>
        </b:NameList>
      </b:Author>
      <b:Editor>
        <b:NameList>
          <b:Person>
            <b:Last>Darby</b:Last>
            <b:Middle>R</b:Middle>
            <b:First>M</b:First>
          </b:Person>
        </b:NameList>
      </b:Editor>
    </b:Author>
    <b:RefOrder>15</b:RefOrder>
  </b:Source>
  <b:Source>
    <b:Tag>Mor71</b:Tag>
    <b:SourceType>Book</b:SourceType>
    <b:Guid>{1D428548-B379-42BE-A886-92C660E8A2D8}</b:Guid>
    <b:Title>The Geography of Poverty</b:Title>
    <b:Year>1971</b:Year>
    <b:City>New York</b:City>
    <b:Publisher>McGraw Hill</b:Publisher>
    <b:Author>
      <b:Author>
        <b:NameList>
          <b:Person>
            <b:Last>Morrill</b:Last>
            <b:Middle>L</b:Middle>
            <b:First>R</b:First>
          </b:Person>
          <b:Person>
            <b:Last>Wohlenberg</b:Last>
            <b:Middle>H</b:Middle>
            <b:First>E</b:First>
          </b:Person>
        </b:NameList>
      </b:Author>
    </b:Author>
    <b:RefOrder>16</b:RefOrder>
  </b:Source>
  <b:Source>
    <b:Tag>Lys92</b:Tag>
    <b:SourceType>Book</b:SourceType>
    <b:Guid>{22531965-894C-4518-ABC4-FC516D578F0D}</b:Guid>
    <b:Title>Forgotten Places:Uneven Development and Underclass in Rural America</b:Title>
    <b:Year>1992</b:Year>
    <b:City>Lawrence, Kansas</b:City>
    <b:Publisher>University of Kansas Press</b:Publisher>
    <b:Author>
      <b:Author>
        <b:NameList>
          <b:Person>
            <b:Last>Lyson</b:Last>
            <b:Middle>A</b:Middle>
            <b:First>T</b:First>
          </b:Person>
          <b:Person>
            <b:Last>Falk</b:Last>
            <b:Middle>W</b:Middle>
            <b:First>W</b:First>
          </b:Person>
        </b:NameList>
      </b:Author>
    </b:Author>
    <b:RefOrder>17</b:RefOrder>
  </b:Source>
  <b:Source>
    <b:Tag>Bra98</b:Tag>
    <b:SourceType>JournalArticle</b:SourceType>
    <b:Guid>{2E881789-C24A-478D-8B35-79223AE06253}</b:Guid>
    <b:Title>Catching on to Clusters Planning</b:Title>
    <b:Year>1998</b:Year>
    <b:Author>
      <b:Author>
        <b:NameList>
          <b:Person>
            <b:Last>Bradshaw</b:Last>
            <b:Middle>K</b:Middle>
            <b:First>T</b:First>
          </b:Person>
          <b:Person>
            <b:Last>King</b:Last>
            <b:Middle>R</b:Middle>
            <b:First>J</b:First>
          </b:Person>
          <b:Person>
            <b:Last>Wahlstrom</b:Last>
            <b:First>S</b:First>
          </b:Person>
        </b:NameList>
      </b:Author>
    </b:Author>
    <b:JournalName>International Journal of Economics and Business Studies</b:JournalName>
    <b:Pages>18-21</b:Pages>
    <b:Volume>65</b:Volume>
    <b:Issue>6</b:Issue>
    <b:RefOrder>18</b:RefOrder>
  </b:Source>
  <b:Source>
    <b:Tag>Myr57</b:Tag>
    <b:SourceType>Book</b:SourceType>
    <b:Guid>{9983D0FB-ACFF-4140-9375-DCB280633F4E}</b:Guid>
    <b:Title>Economic Theory and Underdeveloped Regions</b:Title>
    <b:Year>1957</b:Year>
    <b:Author>
      <b:Author>
        <b:NameList>
          <b:Person>
            <b:Last>Myrdal</b:Last>
            <b:First>G</b:First>
          </b:Person>
        </b:NameList>
      </b:Author>
    </b:Author>
    <b:City>London</b:City>
    <b:Publisher>Gerald Duckworth and Co.</b:Publisher>
    <b:RefOrder>19</b:RefOrder>
  </b:Source>
  <b:Source>
    <b:Tag>Bra00</b:Tag>
    <b:SourceType>JournalArticle</b:SourceType>
    <b:Guid>{EBC63281-22F6-4A35-A6EF-4EA1F71DDA04}</b:Guid>
    <b:Title>Complex Community Development Projects: Collaboration, Comprehensive Programs and Community Coalitions in Complex Society.</b:Title>
    <b:Year>2000</b:Year>
    <b:Author>
      <b:Author>
        <b:NameList>
          <b:Person>
            <b:Last>Bradshaw</b:Last>
            <b:Middle>K</b:Middle>
            <b:First>T</b:First>
          </b:Person>
        </b:NameList>
      </b:Author>
    </b:Author>
    <b:JournalName>Community Development Journal</b:JournalName>
    <b:Pages>133-145</b:Pages>
    <b:Volume>35</b:Volume>
    <b:Issue>2</b:Issue>
    <b:RefOrder>20</b:RefOrder>
  </b:Source>
  <b:Source>
    <b:Tag>She77</b:Tag>
    <b:SourceType>BookSection</b:SourceType>
    <b:Guid>{EC28DDF0-F995-4C49-9019-A1A0B13580E3}</b:Guid>
    <b:Title>School Based Community Development Corporations: A New Strategy for Education and Development in Rural America</b:Title>
    <b:Year>1977</b:Year>
    <b:Pages>291-346</b:Pages>
    <b:Author>
      <b:Author>
        <b:NameList>
          <b:Person>
            <b:Last>Sher</b:Last>
            <b:Middle>P</b:Middle>
            <b:First>J</b:First>
          </b:Person>
        </b:NameList>
      </b:Author>
      <b:Editor>
        <b:NameList>
          <b:Person>
            <b:Last>Sher</b:Last>
            <b:Middle>P</b:Middle>
            <b:First>J</b:First>
          </b:Person>
        </b:NameList>
      </b:Editor>
    </b:Author>
    <b:BookTitle>Education in Rural America</b:BookTitle>
    <b:City>Cambridge</b:City>
    <b:Publisher>Harvard University Press</b:Publisher>
    <b:RefOrder>21</b:RefOrder>
  </b:Source>
  <b:Source>
    <b:Tag>DCS21</b:Tag>
    <b:SourceType>Report</b:SourceType>
    <b:Guid>{F1EBC4E9-A324-4E00-BB8A-715F6BFDEC24}</b:Guid>
    <b:Title>Official poverty line by District :August 2021</b:Title>
    <b:Year>2021</b:Year>
    <b:City>Battaramulla</b:City>
    <b:Publisher>Department of Census &amp; Statistics</b:Publisher>
    <b:Author>
      <b:Author>
        <b:NameList>
          <b:Person>
            <b:Last>DCS</b:Last>
          </b:Person>
        </b:NameList>
      </b:Author>
    </b:Author>
    <b:RefOrder>22</b:RefOrder>
  </b:Source>
  <b:Source>
    <b:Tag>NPC20</b:Tag>
    <b:SourceType>JournalArticle</b:SourceType>
    <b:Guid>{806BFA9C-CE05-4D20-8643-A0632D8D3F47}</b:Guid>
    <b:Author>
      <b:Author>
        <b:NameList>
          <b:Person>
            <b:Last>NPC</b:Last>
          </b:Person>
        </b:NameList>
      </b:Author>
    </b:Author>
    <b:Title>Northern Provincial Statistical information</b:Title>
    <b:Year>2020</b:Year>
    <b:Publisher>Chief Secretary's Secretariat</b:Publisher>
    <b:Issue>11</b:Issue>
    <b:RefOrder>23</b:RefOrder>
  </b:Source>
  <b:Source>
    <b:Tag>Lon18</b:Tag>
    <b:SourceType>JournalArticle</b:SourceType>
    <b:Guid>{B172CD11-F28A-4C5C-8D8A-266F57AE66BD}</b:Guid>
    <b:Title>Land use transitions and land management: A mutual feedback perspective.</b:Title>
    <b:Year>2018</b:Year>
    <b:JournalName>Land Use Policy</b:JournalName>
    <b:Pages>111-120</b:Pages>
    <b:Volume>74</b:Volume>
    <b:Author>
      <b:Author>
        <b:NameList>
          <b:Person>
            <b:Last>Long</b:Last>
            <b:First>H</b:First>
          </b:Person>
          <b:Person>
            <b:Last>Qu</b:Last>
            <b:First>Y</b:First>
          </b:Person>
        </b:NameList>
      </b:Author>
    </b:Author>
    <b:RefOrder>24</b:RefOrder>
  </b:Source>
  <b:Source>
    <b:Tag>Jep15</b:Tag>
    <b:SourceType>JournalArticle</b:SourceType>
    <b:Guid>{557556C2-A92C-4841-9983-0B76F7BB4BBF}</b:Guid>
    <b:Title>Transitions in European land-management regimes between 1800 and 2010. </b:Title>
    <b:JournalName>Land use policy</b:JournalName>
    <b:Year>2015</b:Year>
    <b:Pages>53-64</b:Pages>
    <b:Volume>49</b:Volume>
    <b:Author>
      <b:Author>
        <b:NameList>
          <b:Person>
            <b:Last>Jepsen</b:Last>
            <b:Middle>R</b:Middle>
            <b:First>M</b:First>
          </b:Person>
          <b:Person>
            <b:Last>Kuemmerle</b:Last>
            <b:First>T</b:First>
          </b:Person>
          <b:Person>
            <b:Last>Müller</b:Last>
            <b:First>D</b:First>
          </b:Person>
          <b:Person>
            <b:Last>Erb</b:Last>
            <b:First>K</b:First>
          </b:Person>
          <b:Person>
            <b:Last>Verburg</b:Last>
            <b:Middle>H</b:Middle>
            <b:First>P</b:First>
          </b:Person>
          <b:Person>
            <b:Last>Haberl</b:Last>
            <b:First>H</b:First>
          </b:Person>
          <b:Person>
            <b:Last>Vesterager</b:Last>
            <b:Middle>P</b:Middle>
            <b:First>J</b:First>
          </b:Person>
          <b:Person>
            <b:Last>Andrič</b:Last>
            <b:First>M</b:First>
          </b:Person>
          <b:Person>
            <b:Last>Antrop</b:Last>
            <b:First>M</b:First>
          </b:Person>
          <b:Person>
            <b:Last>Austrheim</b:Last>
            <b:First>G</b:First>
          </b:Person>
          <b:Person>
            <b:Last>Bjorn</b:Last>
            <b:First>I</b:First>
          </b:Person>
        </b:NameList>
      </b:Author>
    </b:Author>
    <b:RefOrder>25</b:RefOrder>
  </b:Source>
  <b:Source>
    <b:Tag>Bra13</b:Tag>
    <b:SourceType>JournalArticle</b:SourceType>
    <b:Guid>{9A5CB24E-EA2E-4E57-A336-58714FBF5DD0}</b:Guid>
    <b:Title>Food security, climate change, and sustainable land management. A review.</b:Title>
    <b:JournalName>Agronomy for sustainable development</b:JournalName>
    <b:Year>2013</b:Year>
    <b:Pages>635-650</b:Pages>
    <b:Volume>33</b:Volume>
    <b:Issue>4</b:Issue>
    <b:Author>
      <b:Author>
        <b:NameList>
          <b:Person>
            <b:Last>Branca</b:Last>
            <b:First>G</b:First>
          </b:Person>
          <b:Person>
            <b:Last>Lipper</b:Last>
            <b:First>L</b:First>
          </b:Person>
          <b:Person>
            <b:Last>McCarthy</b:Last>
            <b:First>N</b:First>
          </b:Person>
          <b:Person>
            <b:Last>Jolejole</b:Last>
            <b:Middle>C</b:Middle>
            <b:First>M</b:First>
          </b:Person>
        </b:NameList>
      </b:Author>
    </b:Author>
    <b:RefOrder>26</b:RefOrder>
  </b:Source>
  <b:Source>
    <b:Tag>Hur97</b:Tag>
    <b:SourceType>JournalArticle</b:SourceType>
    <b:Guid>{2B0E80E7-4B82-4666-8335-6A923494FC9D}</b:Guid>
    <b:Title>Concepts of sustainable land management</b:Title>
    <b:JournalName>ITC Journal</b:JournalName>
    <b:Year>1997</b:Year>
    <b:Pages>210-215</b:Pages>
    <b:Author>
      <b:Author>
        <b:NameList>
          <b:Person>
            <b:Last>Hurni</b:Last>
            <b:First>H</b:First>
          </b:Person>
        </b:NameList>
      </b:Author>
    </b:Author>
    <b:RefOrder>27</b:RefOrder>
  </b:Source>
  <b:Source>
    <b:Tag>Vol19</b:Tag>
    <b:SourceType>ConferenceProceedings</b:SourceType>
    <b:Guid>{A4A878DD-BF4E-4459-B72B-BFA1B8BA1F04}</b:Guid>
    <b:Title>Digital land management: new approaches and technologies.</b:Title>
    <b:JournalName>In IOP Conference Series: earth and environmental science</b:JournalName>
    <b:Year>2019</b:Year>
    <b:Pages>012074</b:Pages>
    <b:Volume>350</b:Volume>
    <b:Author>
      <b:Author>
        <b:NameList>
          <b:Person>
            <b:Last>Volkov</b:Last>
            <b:Middle>N</b:Middle>
            <b:First>S</b:First>
          </b:Person>
          <b:Person>
            <b:Last>Cherkashina</b:Last>
            <b:Middle>V</b:Middle>
            <b:First>E</b:First>
          </b:Person>
          <b:Person>
            <b:Last>Shapovalov</b:Last>
            <b:Middle>A</b:Middle>
            <b:First>D</b:First>
          </b:Person>
        </b:NameList>
      </b:Author>
    </b:Author>
    <b:City>Bristol </b:City>
    <b:Publisher>IOP Publishing</b:Publisher>
    <b:RefOrder>28</b:RefOrder>
  </b:Source>
  <b:Source>
    <b:Tag>Kas10</b:Tag>
    <b:SourceType>JournalArticle</b:SourceType>
    <b:Guid>{0B50BA7C-F3D0-4972-AB0E-F9DBD3976A29}</b:Guid>
    <b:Title>The economics of sustainable land management practices in the Ethiopian highlands.</b:Title>
    <b:Year>2010</b:Year>
    <b:JournalName>Journal of agricultural economics</b:JournalName>
    <b:Pages>605-627</b:Pages>
    <b:Volume>61</b:Volume>
    <b:Issue>3</b:Issue>
    <b:Author>
      <b:Author>
        <b:NameList>
          <b:Person>
            <b:Last>Kassie</b:Last>
            <b:First>M</b:First>
          </b:Person>
          <b:Person>
            <b:Last>Zikhali</b:Last>
            <b:First>P</b:First>
          </b:Person>
          <b:Person>
            <b:Last>Pender</b:Last>
            <b:First>J</b:First>
          </b:Person>
          <b:Person>
            <b:Last>Köhlin</b:Last>
            <b:First>G</b:First>
          </b:Person>
        </b:NameList>
      </b:Author>
    </b:Author>
    <b:RefOrder>29</b:RefOrder>
  </b:Source>
  <b:Source>
    <b:Tag>Pen08</b:Tag>
    <b:SourceType>JournalArticle</b:SourceType>
    <b:Guid>{20478505-A124-49EF-ACDE-B743D45F0247}</b:Guid>
    <b:Title>Determinants of agricultural and land management practices and impacts on crop production and household income in the highlands of Tigray, Ethiopia.</b:Title>
    <b:JournalName>Journal of African Economies</b:JournalName>
    <b:Year>2008</b:Year>
    <b:Pages>395-450</b:Pages>
    <b:Volume>17</b:Volume>
    <b:Issue>3</b:Issue>
    <b:Author>
      <b:Author>
        <b:NameList>
          <b:Person>
            <b:Last>Pender</b:Last>
            <b:First>J</b:First>
          </b:Person>
          <b:Person>
            <b:Last>Gebremedhin</b:Last>
            <b:First>B</b:First>
          </b:Person>
        </b:NameList>
      </b:Author>
    </b:Author>
    <b:RefOrder>30</b:RefOrder>
  </b:Source>
  <b:Source>
    <b:Tag>Aou14</b:Tag>
    <b:SourceType>JournalArticle</b:SourceType>
    <b:Guid>{D995449C-DA11-4D7F-8F00-CE4D18812843}</b:Guid>
    <b:Title>Modeling water quality to improve agricultural practices and land management in a Tunisian catchment using the Soil and Water Assessment Tool.</b:Title>
    <b:JournalName>Journal of environmental quality</b:JournalName>
    <b:Year>2014</b:Year>
    <b:Pages>18-25</b:Pages>
    <b:Volume>43</b:Volume>
    <b:Issue>1</b:Issue>
    <b:Author>
      <b:Author>
        <b:NameList>
          <b:Person>
            <b:Last>Aouissi</b:Last>
            <b:First>J</b:First>
          </b:Person>
          <b:Person>
            <b:Last>Benabdallah</b:Last>
            <b:First>S</b:First>
          </b:Person>
          <b:Person>
            <b:Last>Chabaâne</b:Last>
            <b:First>Z</b:First>
          </b:Person>
          <b:Person>
            <b:Last>Cudennec</b:Last>
            <b:First>C</b:First>
          </b:Person>
        </b:NameList>
      </b:Author>
    </b:Author>
    <b:RefOrder>31</b:RefOrder>
  </b:Source>
  <b:Source>
    <b:Tag>Tom96</b:Tag>
    <b:SourceType>JournalArticle</b:SourceType>
    <b:Guid>{8C7767FC-F197-4478-808B-8826B8092B61}</b:Guid>
    <b:Title>Studies on some land management practices for increasing agricultural production in Vertisols of Central India.</b:Title>
    <b:JournalName>Agricultural water management</b:JournalName>
    <b:Year>1996</b:Year>
    <b:Pages>91-106</b:Pages>
    <b:Volume>30</b:Volume>
    <b:Issue>1</b:Issue>
    <b:Author>
      <b:Author>
        <b:NameList>
          <b:Person>
            <b:Last>Tomar</b:Last>
            <b:Middle>S</b:Middle>
            <b:First>S</b:First>
          </b:Person>
          <b:Person>
            <b:Last>Tembe</b:Last>
            <b:Middle>P</b:Middle>
            <b:First>G</b:First>
          </b:Person>
          <b:Person>
            <b:Last>Sharma</b:Last>
            <b:Middle>K</b:Middle>
            <b:First>S</b:First>
          </b:Person>
          <b:Person>
            <b:Last>Tomar</b:Last>
            <b:Middle>S</b:Middle>
            <b:First>V</b:First>
          </b:Person>
        </b:NameList>
      </b:Author>
    </b:Author>
    <b:RefOrder>32</b:RefOrder>
  </b:Source>
  <b:Source>
    <b:Tag>Alm16</b:Tag>
    <b:SourceType>JournalArticle</b:SourceType>
    <b:Guid>{A9633DA0-B316-479A-9CCB-D5B56CEFB08B}</b:Guid>
    <b:Title>Sustainable land management practices as providers of several ecosystem services under rainfed Mediterranean agroecosystems</b:Title>
    <b:JournalName>Mitigation and adaptation strategies for global change</b:JournalName>
    <b:Year>2016</b:Year>
    <b:Pages>1029-1043</b:Pages>
    <b:Volume>21</b:Volume>
    <b:Issue>7</b:Issue>
    <b:Author>
      <b:Author>
        <b:NameList>
          <b:Person>
            <b:Last>Almagro</b:Last>
            <b:First>M</b:First>
          </b:Person>
          <b:Person>
            <b:Last>de Vente</b:Last>
            <b:First>J</b:First>
          </b:Person>
          <b:Person>
            <b:Last>Boix-Fayós</b:Last>
            <b:First>C</b:First>
          </b:Person>
          <b:Person>
            <b:Last>García-Franco</b:Last>
            <b:First>N</b:First>
          </b:Person>
          <b:Person>
            <b:Last>Melgares de Aguilar</b:Last>
            <b:First>J</b:First>
          </b:Person>
          <b:Person>
            <b:Last>González</b:Last>
            <b:First>D</b:First>
          </b:Person>
          <b:Person>
            <b:Last>Solé-Benet</b:Last>
            <b:First>A</b:First>
          </b:Person>
          <b:Person>
            <b:Last>Martínez-Mena</b:Last>
            <b:First>M</b:First>
          </b:Person>
        </b:NameList>
      </b:Author>
    </b:Author>
    <b:RefOrder>33</b:RefOrder>
  </b:Source>
  <b:Source>
    <b:Tag>Ull09</b:Tag>
    <b:SourceType>JournalArticle</b:SourceType>
    <b:Guid>{E26222AF-8EF5-47AD-8BCE-3F6F4B8D8AD7}</b:Guid>
    <b:Title>Application of the Soil and Water Assessment Tool (SWAT) to predict the impact of alternative management practices on water quality and quantity</b:Title>
    <b:JournalName>Agricultural Water Management</b:JournalName>
    <b:Year>2009</b:Year>
    <b:Pages>1207-1217</b:Pages>
    <b:Volume>96</b:Volume>
    <b:Issue>8</b:Issue>
    <b:Author>
      <b:Author>
        <b:NameList>
          <b:Person>
            <b:Last>Ullrich</b:Last>
            <b:First>A</b:First>
          </b:Person>
          <b:Person>
            <b:Last>Volk</b:Last>
            <b:First>M</b:First>
          </b:Person>
        </b:NameList>
      </b:Author>
    </b:Author>
    <b:RefOrder>34</b:RefOrder>
  </b:Source>
  <b:Source>
    <b:Tag>Kah17</b:Tag>
    <b:SourceType>JournalArticle</b:SourceType>
    <b:Guid>{658EC88A-99B8-4FB7-A16D-4CBD29B39DFC}</b:Guid>
    <b:Title>Effect of land management practices on soil and water productivity in wheat-maize system of North West India</b:Title>
    <b:JournalName>Applied Ecology and Environmental Research</b:JournalName>
    <b:Year>2017</b:Year>
    <b:Pages>1-13</b:Pages>
    <b:Volume>15</b:Volume>
    <b:Issue>4</b:Issue>
    <b:Author>
      <b:Author>
        <b:NameList>
          <b:Person>
            <b:Last>Kahlon</b:Last>
            <b:Middle>S</b:Middle>
            <b:First>M</b:First>
          </b:Person>
          <b:Person>
            <b:Last>Khurana</b:Last>
            <b:First>K</b:First>
          </b:Person>
        </b:NameList>
      </b:Author>
    </b:Author>
    <b:RefOrder>35</b:RefOrder>
  </b:Source>
  <b:Source>
    <b:Tag>Sau02</b:Tag>
    <b:SourceType>JournalArticle</b:SourceType>
    <b:Guid>{97E3431D-FD19-49C8-A31C-909101210F7D}</b:Guid>
    <b:Title>Terrestrial global productivity</b:Title>
    <b:JournalName>Annals of Botany</b:JournalName>
    <b:Year>2002</b:Year>
    <b:Pages>797</b:Pages>
    <b:Volume>89</b:Volume>
    <b:Issue>6</b:Issue>
    <b:Author>
      <b:Author>
        <b:NameList>
          <b:Person>
            <b:Last>Saugier</b:Last>
            <b:First>B</b:First>
          </b:Person>
          <b:Person>
            <b:Last>Roy</b:Last>
            <b:First>J</b:First>
          </b:Person>
          <b:Person>
            <b:Last>Mooney</b:Last>
            <b:Middle>A</b:Middle>
            <b:First>H</b:First>
          </b:Person>
        </b:NameList>
      </b:Author>
    </b:Author>
    <b:DOI>10.1093/aob</b:DOI>
    <b:RefOrder>36</b:RefOrder>
  </b:Source>
  <b:Source>
    <b:Tag>Pan11</b:Tag>
    <b:SourceType>JournalArticle</b:SourceType>
    <b:Guid>{333D1041-DB32-4222-9B3D-07AC9F7256CE}</b:Guid>
    <b:Title>A large and persistent carbon sink in the world’s forests</b:Title>
    <b:JournalName>Science</b:JournalName>
    <b:Year>2011</b:Year>
    <b:Pages>988-993</b:Pages>
    <b:Volume>333</b:Volume>
    <b:Issue>6045</b:Issue>
    <b:Author>
      <b:Author>
        <b:NameList>
          <b:Person>
            <b:Last>Pan</b:Last>
            <b:First>Y</b:First>
          </b:Person>
          <b:Person>
            <b:Last>Birdsey</b:Last>
            <b:Middle>A</b:Middle>
            <b:First>R</b:First>
          </b:Person>
          <b:Person>
            <b:Last>Fang</b:Last>
            <b:First>J</b:First>
          </b:Person>
          <b:Person>
            <b:Last>Houghton</b:Last>
            <b:First>R</b:First>
          </b:Person>
          <b:Person>
            <b:Last>Kauppi</b:Last>
            <b:Middle>E</b:Middle>
            <b:First>P</b:First>
          </b:Person>
          <b:Person>
            <b:Last>Kurz</b:Last>
            <b:Middle>A</b:Middle>
            <b:First>W</b:First>
          </b:Person>
          <b:Person>
            <b:Last>Phillips</b:Last>
            <b:Middle>L</b:Middle>
            <b:First>O</b:First>
          </b:Person>
          <b:Person>
            <b:Last>Shvidenko</b:Last>
            <b:First>A</b:First>
          </b:Person>
          <b:Person>
            <b:Last>Lewis</b:Last>
            <b:Middle>L</b:Middle>
            <b:First>S</b:First>
          </b:Person>
          <b:Person>
            <b:Last>Canadell</b:Last>
            <b:Middle>G</b:Middle>
            <b:First>J</b:First>
          </b:Person>
          <b:Person>
            <b:Last>Ciais</b:Last>
            <b:First>P</b:First>
          </b:Person>
        </b:NameList>
      </b:Author>
    </b:Author>
    <b:RefOrder>37</b:RefOrder>
  </b:Source>
  <b:Source>
    <b:Tag>Sch12</b:Tag>
    <b:SourceType>JournalArticle</b:SourceType>
    <b:Guid>{F981ACD6-D753-4492-9151-FB2E34C95799}</b:Guid>
    <b:Title>Large-scale bioenergy from additional harvest of forest biomass is neither sustainable nor greenhouse gas neutral</b:Title>
    <b:JournalName>GCB Bioenergy</b:JournalName>
    <b:Year>2012</b:Year>
    <b:Pages>611-616</b:Pages>
    <b:Volume>4</b:Volume>
    <b:Issue>6</b:Issue>
    <b:Author>
      <b:Author>
        <b:NameList>
          <b:Person>
            <b:Last>Schulze</b:Last>
            <b:First>Ernst-Detlef</b:First>
          </b:Person>
          <b:Person>
            <b:Last>Luyssaert</b:Last>
            <b:First>Sebastiaan </b:First>
          </b:Person>
          <b:Person>
            <b:Last>Haberl</b:Last>
            <b:First>Helmut </b:First>
          </b:Person>
          <b:Person>
            <b:Last>Law</b:Last>
            <b:Middle>E</b:Middle>
            <b:First>Beverly </b:First>
          </b:Person>
          <b:Person>
            <b:Last>Korner</b:Last>
            <b:First>Christian</b:First>
          </b:Person>
        </b:NameList>
      </b:Author>
    </b:Author>
    <b:RefOrder>38</b:RefOrder>
  </b:Source>
  <b:Source>
    <b:Tag>Rau94</b:Tag>
    <b:SourceType>JournalArticle</b:SourceType>
    <b:Guid>{75F568FD-ACCF-477A-B05C-54CDECBA877C}</b:Guid>
    <b:Title>Simplified expressions for vegetation roughness length and zero-plane displacement as functions of canopy height and area index</b:Title>
    <b:JournalName>Boundary-Layer Meteorology</b:JournalName>
    <b:Year>1994</b:Year>
    <b:Pages>211-216</b:Pages>
    <b:Volume>71</b:Volume>
    <b:Author>
      <b:Author>
        <b:NameList>
          <b:Person>
            <b:Last>Raupach </b:Last>
            <b:Middle>R</b:Middle>
            <b:First>M</b:First>
          </b:Person>
        </b:NameList>
      </b:Author>
    </b:Author>
    <b:RefOrder>39</b:RefOrder>
  </b:Source>
  <b:Source>
    <b:Tag>Far05</b:Tag>
    <b:SourceType>JournalArticle</b:SourceType>
    <b:Guid>{DF2186C7-21BE-4B11-B99E-057BBF1B6D12}</b:Guid>
    <b:Title>Effects of afforestation on water yield: a global synthesis with implications for policy.</b:Title>
    <b:JournalName>Global change biology</b:JournalName>
    <b:Year>2005</b:Year>
    <b:Pages>1565-1576</b:Pages>
    <b:Volume>11</b:Volume>
    <b:Issue>10</b:Issue>
    <b:Author>
      <b:Author>
        <b:NameList>
          <b:Person>
            <b:Last>Farley</b:Last>
            <b:Middle>A</b:Middle>
            <b:First>K</b:First>
          </b:Person>
          <b:Person>
            <b:Last>Jobbágy</b:Last>
            <b:Middle>G</b:Middle>
            <b:First>E</b:First>
          </b:Person>
          <b:Person>
            <b:Last>Jackson</b:Last>
            <b:Middle>B</b:Middle>
            <b:First>R</b:First>
          </b:Person>
        </b:NameList>
      </b:Author>
    </b:Author>
    <b:RefOrder>40</b:RefOrder>
  </b:Source>
  <b:Source>
    <b:Tag>Kir11</b:Tag>
    <b:SourceType>JournalArticle</b:SourceType>
    <b:Guid>{4C10451C-194A-4506-8CF1-DA3D6410168F}</b:Guid>
    <b:Title>Does enhanced photosynthesis enhance growth? Lessons learned from CO2 enrichment studies.</b:Title>
    <b:JournalName>Plant physiology</b:JournalName>
    <b:Year>2011</b:Year>
    <b:Pages>117-124</b:Pages>
    <b:Volume>155</b:Volume>
    <b:Issue>1</b:Issue>
    <b:Author>
      <b:Author>
        <b:NameList>
          <b:Person>
            <b:Last>Kirschbaum</b:Last>
            <b:Middle>U</b:Middle>
            <b:First>M</b:First>
          </b:Person>
        </b:NameList>
      </b:Author>
    </b:Author>
    <b:RefOrder>41</b:RefOrder>
  </b:Source>
  <b:Source>
    <b:Tag>Ana14</b:Tag>
    <b:SourceType>JournalArticle</b:SourceType>
    <b:Guid>{140D66D9-82CC-493C-B6A5-D61ABD5B9DB6}</b:Guid>
    <b:Title>Climate change will increase savannas at the expense of forests and treeless vegetation in tropical and subtropical A mericas.</b:Title>
    <b:JournalName>Journal of Ecology</b:JournalName>
    <b:Year>2014</b:Year>
    <b:Pages>1363-1373</b:Pages>
    <b:Volume>102</b:Volume>
    <b:Issue>6</b:Issue>
    <b:Author>
      <b:Author>
        <b:NameList>
          <b:Person>
            <b:Last>Anadón</b:Last>
            <b:First>J</b:First>
            <b:Middle>D</b:Middle>
          </b:Person>
          <b:Person>
            <b:Last>Sala</b:Last>
            <b:First>O</b:First>
            <b:Middle>E</b:Middle>
          </b:Person>
          <b:Person>
            <b:Last>Maestre</b:Last>
            <b:First>F</b:First>
            <b:Middle>T</b:Middle>
          </b:Person>
        </b:NameList>
      </b:Author>
    </b:Author>
    <b:RefOrder>42</b:RefOrder>
  </b:Source>
  <b:Source>
    <b:Tag>Bar02</b:Tag>
    <b:SourceType>JournalArticle</b:SourceType>
    <b:Guid>{797B1FA5-A6AC-49C6-85A7-AA20A66E93D2}</b:Guid>
    <b:Title>Potential of forages to diversify cropping systems in the northern Great Plains.</b:Title>
    <b:JournalName>Agronomy Journal</b:JournalName>
    <b:Year>2002</b:Year>
    <b:Pages>240-250</b:Pages>
    <b:Volume>94</b:Volume>
    <b:Issue>2</b:Issue>
    <b:Author>
      <b:Author>
        <b:NameList>
          <b:Person>
            <b:Last>Baron</b:Last>
            <b:Middle>S</b:Middle>
            <b:First>V</b:First>
          </b:Person>
          <b:Person>
            <b:Last>Entz</b:Last>
            <b:Middle>H</b:Middle>
            <b:First>M</b:First>
          </b:Person>
          <b:Person>
            <b:Last>Carr</b:Last>
            <b:Middle>M</b:Middle>
            <b:First>P</b:First>
          </b:Person>
          <b:Person>
            <b:Last>Meyer</b:Last>
            <b:Middle>W</b:Middle>
            <b:First>D</b:First>
          </b:Person>
          <b:Person>
            <b:Last>Smith </b:Last>
            <b:Middle>R</b:Middle>
            <b:First>J</b:First>
          </b:Person>
          <b:Person>
            <b:Last>McCaughey</b:Last>
            <b:Middle>P</b:Middle>
            <b:First>W</b:First>
          </b:Person>
        </b:NameList>
      </b:Author>
    </b:Author>
    <b:RefOrder>43</b:RefOrder>
  </b:Source>
  <b:Source>
    <b:Tag>Man86</b:Tag>
    <b:SourceType>JournalArticle</b:SourceType>
    <b:Guid>{3566D4F2-B1DF-43EA-BFA0-124636192877}</b:Guid>
    <b:Title>Changes in soil carbon storage after cultivation</b:Title>
    <b:JournalName>Soil Science</b:JournalName>
    <b:Year>1986</b:Year>
    <b:Pages>279-288</b:Pages>
    <b:Volume>142</b:Volume>
    <b:Issue>5</b:Issue>
    <b:Author>
      <b:Author>
        <b:NameList>
          <b:Person>
            <b:Last>Mann</b:Last>
            <b:Middle>K</b:Middle>
            <b:First>L</b:First>
          </b:Person>
        </b:NameList>
      </b:Author>
    </b:Author>
    <b:RefOrder>44</b:RefOrder>
  </b:Source>
  <b:Source>
    <b:Tag>Fry05</b:Tag>
    <b:SourceType>JournalArticle</b:SourceType>
    <b:Guid>{93B9A3DD-BDD5-4A2C-8634-091C9CB11B57}</b:Guid>
    <b:Title>The false developmental promise of Corporate Social Responsibility; evidence from multinational oil companies</b:Title>
    <b:JournalName>International affairs</b:JournalName>
    <b:Year>2005</b:Year>
    <b:Pages>581-598</b:Pages>
    <b:Author>
      <b:Author>
        <b:NameList>
          <b:Person>
            <b:Last>Frynas</b:Last>
            <b:First>J.G</b:First>
          </b:Person>
        </b:NameList>
      </b:Author>
    </b:Author>
    <b:Volume>81</b:Volume>
    <b:Issue>3</b:Issue>
    <b:RefOrder>1</b:RefOrder>
  </b:Source>
  <b:Source>
    <b:Tag>JMB78</b:Tag>
    <b:SourceType>Book</b:SourceType>
    <b:Guid>{246F6E37-E625-4531-95E6-C2B32D73546F}</b:Guid>
    <b:Title>Leadeship</b:Title>
    <b:Year>1978</b:Year>
    <b:Author>
      <b:Author>
        <b:NameList>
          <b:Person>
            <b:Last>Burns</b:Last>
            <b:First>JM</b:First>
          </b:Person>
        </b:NameList>
      </b:Author>
    </b:Author>
    <b:City>New York</b:City>
    <b:Publisher>Harper &amp; Raw</b:Publisher>
    <b:RefOrder>1</b:RefOrder>
  </b:Source>
  <b:Source>
    <b:Tag>Dat15</b:Tag>
    <b:SourceType>JournalArticle</b:SourceType>
    <b:Guid>{44F13019-F19D-478F-9953-DFD89AF58316}</b:Guid>
    <b:Title>Effects of Transformational Leadership on Employee Engagement: The mediating role of employee engagement</b:Title>
    <b:JournalName>International Journal of Management</b:JournalName>
    <b:Year>2015</b:Year>
    <b:Pages>01-08</b:Pages>
    <b:Author>
      <b:Author>
        <b:NameList>
          <b:Person>
            <b:Last>Datche </b:Last>
            <b:First>Evelyn</b:First>
          </b:Person>
          <b:Person>
            <b:Last>Hazel</b:Last>
            <b:First>Gachunga</b:First>
          </b:Person>
        </b:NameList>
      </b:Author>
    </b:Author>
    <b:Volume>6</b:Volume>
    <b:Issue>2</b:Issue>
    <b:RefOrder>2</b:RefOrder>
  </b:Source>
  <b:Source>
    <b:Tag>Gha11</b:Tag>
    <b:SourceType>JournalArticle</b:SourceType>
    <b:Guid>{CF85F640-6B35-4166-8327-1F7E67A48FAF}</b:Guid>
    <b:Title>Transformational leadership, employee engagement and performance: Mediating effect of psychological ownership</b:Title>
    <b:Year>2011</b:Year>
    <b:JournalName>African Journal of Business Management</b:JournalName>
    <b:Pages>7391-7403</b:Pages>
    <b:Volume>5</b:Volume>
    <b:Issue>17</b:Issue>
    <b:Author>
      <b:Author>
        <b:NameList>
          <b:Person>
            <b:Last>Ghafoor</b:Last>
            <b:First>Azka </b:First>
          </b:Person>
          <b:Person>
            <b:Last>Syed</b:Last>
            <b:First>Hijazi </b:First>
          </b:Person>
          <b:Person>
            <b:Last>Qureshi</b:Last>
            <b:Middle>Masood</b:Middle>
            <b:First>Tahir </b:First>
          </b:Person>
        </b:NameList>
      </b:Author>
    </b:Author>
    <b:RefOrder>3</b:RefOrder>
  </b:Source>
  <b:Source>
    <b:Tag>Loc07</b:Tag>
    <b:SourceType>JournalArticle</b:SourceType>
    <b:Guid>{46D3B66F-8143-4624-8D9C-294854241951}</b:Guid>
    <b:Title>Leveraging Employee Engagement for Competitive Advantage: HR’s Strategic Role</b:Title>
    <b:JournalName>Society for Human Resource Management Research Quarterly</b:JournalName>
    <b:Year>2007</b:Year>
    <b:Pages>1-12</b:Pages>
    <b:Author>
      <b:Author>
        <b:NameList>
          <b:Person>
            <b:Last>Lockwood</b:Last>
            <b:First>N.R.</b:First>
          </b:Person>
        </b:NameList>
      </b:Author>
    </b:Author>
    <b:Volume>1</b:Volume>
    <b:Issue>1</b:Issue>
    <b:RefOrder>4</b:RefOrder>
  </b:Source>
  <b:Source>
    <b:Tag>Mas03</b:Tag>
    <b:SourceType>JournalArticle</b:SourceType>
    <b:Guid>{F1B9CA93-C777-42B6-B295-CD9807E26E53}</b:Guid>
    <b:Title>Job Burnout: New Directions in Research and Intervention</b:Title>
    <b:JournalName>Current Directions in Psychological Science</b:JournalName>
    <b:Year>2003</b:Year>
    <b:Volume>12</b:Volume>
    <b:Issue>5</b:Issue>
    <b:Author>
      <b:Author>
        <b:NameList>
          <b:Person>
            <b:Last>Maslach</b:Last>
            <b:First>Christina </b:First>
          </b:Person>
        </b:NameList>
      </b:Author>
    </b:Author>
    <b:Pages>189-192</b:Pages>
    <b:RefOrder>5</b:RefOrder>
  </b:Source>
  <b:Source>
    <b:Tag>Pil04</b:Tag>
    <b:SourceType>JournalArticle</b:SourceType>
    <b:Guid>{E3ADC7F2-E3BC-49E7-A5CE-D0564855B89C}</b:Guid>
    <b:Title>Transformational leadership, self-efficacy, group cohesiveness, commitment, and performance</b:Title>
    <b:JournalName>Journal of Organizational Change Management</b:JournalName>
    <b:Year>2004</b:Year>
    <b:Pages>144-159</b:Pages>
    <b:Volume>17</b:Volume>
    <b:Issue>2</b:Issue>
    <b:Author>
      <b:Author>
        <b:NameList>
          <b:Person>
            <b:Last>Pillai</b:Last>
            <b:First>Rajnandini</b:First>
          </b:Person>
          <b:Person>
            <b:Last>Williams</b:Last>
            <b:Middle>A</b:Middle>
            <b:First>Ethlyn</b:First>
          </b:Person>
        </b:NameList>
      </b:Author>
    </b:Author>
    <b:RefOrder>6</b:RefOrder>
  </b:Source>
  <b:Source>
    <b:Tag>Han20</b:Tag>
    <b:SourceType>JournalArticle</b:SourceType>
    <b:Guid>{FD8B9C02-BD2D-4579-9343-ECE9612A00B1}</b:Guid>
    <b:Title>The link between transformational leadership and work-related performance: moderated-mediating roles of meaningfulness and job characteristics</b:Title>
    <b:Year>2020</b:Year>
    <b:Author>
      <b:Author>
        <b:NameList>
          <b:Person>
            <b:Last>Han</b:Last>
            <b:Middle>Hyun </b:Middle>
            <b:First>Seung</b:First>
          </b:Person>
          <b:Person>
            <b:Last>Oh</b:Last>
            <b:Middle>Grace</b:Middle>
            <b:First>Eunjung</b:First>
          </b:Person>
          <b:Person>
            <b:Last>Kang</b:Last>
            <b:Middle>Pil</b:Middle>
            <b:First>Sung</b:First>
          </b:Person>
        </b:NameList>
      </b:Author>
    </b:Author>
    <b:JournalName>Leadership &amp; Organization Development Journal</b:JournalName>
    <b:Pages>519 -533</b:Pages>
    <b:Volume>41</b:Volume>
    <b:Issue>4</b:Issue>
    <b:RefOrder>7</b:RefOrder>
  </b:Source>
  <b:Source>
    <b:Tag>Jyo15</b:Tag>
    <b:SourceType>JournalArticle</b:SourceType>
    <b:Guid>{A52DAEE0-A6FB-4510-A7F6-4FE9CA62D12B}</b:Guid>
    <b:Title>Impact of transformational leadership on job performance: Mediating role of leader–member exchange and relational identification</b:Title>
    <b:JournalName>SAGE Open</b:JournalName>
    <b:Year>2015</b:Year>
    <b:Volume>5</b:Volume>
    <b:Issue>4</b:Issue>
    <b:Author>
      <b:Author>
        <b:NameList>
          <b:Person>
            <b:Last>Jyoti</b:Last>
            <b:First>J</b:First>
          </b:Person>
          <b:Person>
            <b:Last>Bhau</b:Last>
            <b:First>S</b:First>
          </b:Person>
        </b:NameList>
      </b:Author>
    </b:Author>
    <b:Pages>1-13</b:Pages>
    <b:RefOrder>8</b:RefOrder>
  </b:Source>
  <b:Source>
    <b:Tag>But15</b:Tag>
    <b:SourceType>JournalArticle</b:SourceType>
    <b:Guid>{4A69B8D9-A278-4271-95AA-6FA4F87355B7}</b:Guid>
    <b:Title>Followers’ personality, transformational leadership and performance</b:Title>
    <b:JournalName>Sport, Business and Management: An International Journal</b:JournalName>
    <b:Year>2015</b:Year>
    <b:Pages>65-78</b:Pages>
    <b:Volume>5</b:Volume>
    <b:Issue>1</b:Issue>
    <b:Author>
      <b:Author>
        <b:NameList>
          <b:Person>
            <b:Last>Butler</b:Last>
            <b:First>C.</b:First>
          </b:Person>
          <b:Person>
            <b:Last>Stanton</b:Last>
            <b:First>E. </b:First>
          </b:Person>
          <b:Person>
            <b:Last>Soane</b:Last>
            <b:First>E.</b:First>
          </b:Person>
        </b:NameList>
      </b:Author>
    </b:Author>
    <b:RefOrder>9</b:RefOrder>
  </b:Source>
  <b:Source>
    <b:Tag>Ani14</b:Tag>
    <b:SourceType>JournalArticle</b:SourceType>
    <b:Guid>{B55705F1-9E65-45D9-81E6-2B6944BC99EF}</b:Guid>
    <b:Title>Determinants of employee engagement and their impact on employee performance</b:Title>
    <b:JournalName>International Journal of Productivity and Performance Management</b:JournalName>
    <b:Year>2014</b:Year>
    <b:Pages>308-323</b:Pages>
    <b:Author>
      <b:Author>
        <b:NameList>
          <b:Person>
            <b:Last>Anitha</b:Last>
            <b:First>J</b:First>
          </b:Person>
        </b:NameList>
      </b:Author>
    </b:Author>
    <b:Volume>63</b:Volume>
    <b:Issue>3</b:Issue>
    <b:RefOrder>10</b:RefOrder>
  </b:Source>
  <b:Source>
    <b:Tag>Dix18</b:Tag>
    <b:SourceType>JournalArticle</b:SourceType>
    <b:Guid>{9F5A6B8C-191B-444A-96E9-EFE061490E96}</b:Guid>
    <b:Title>The Impact of Talent Management on Job Satisfaction and Employee Performance in Public Sector Banks of Rajasthan</b:Title>
    <b:JournalName>International Journal of Creative Research Thoughts</b:JournalName>
    <b:Year>2018</b:Year>
    <b:Pages>426-435</b:Pages>
    <b:Volume>6</b:Volume>
    <b:Issue>1</b:Issue>
    <b:Author>
      <b:Author>
        <b:NameList>
          <b:Person>
            <b:Last>Dixit</b:Last>
            <b:First>Shailly </b:First>
          </b:Person>
          <b:Person>
            <b:Last>Arrawati</b:Last>
            <b:Middle> Amit </b:Middle>
            <b:First>Dr. Mini</b:First>
          </b:Person>
        </b:NameList>
      </b:Author>
    </b:Author>
    <b:RefOrder>11</b:RefOrder>
  </b:Source>
  <b:Source>
    <b:Tag>Vis00</b:Tag>
    <b:SourceType>JournalArticle</b:SourceType>
    <b:Guid>{0BCD92E3-EDDF-44B4-ADB0-A2DB27B446A7}</b:Guid>
    <b:Title>Perspectives on Models of Job Performance</b:Title>
    <b:Year>2000</b:Year>
    <b:JournalName>International Journal of Selection and Assessment</b:JournalName>
    <b:Pages>216-226</b:Pages>
    <b:Volume>8</b:Volume>
    <b:Issue>4</b:Issue>
    <b:Author>
      <b:Author>
        <b:NameList>
          <b:Person>
            <b:Last>Viswesvaran</b:Last>
            <b:First>C.</b:First>
          </b:Person>
          <b:Person>
            <b:Last>Ones</b:Last>
            <b:First>D.S.</b:First>
          </b:Person>
        </b:NameList>
      </b:Author>
    </b:Author>
    <b:RefOrder>12</b:RefOrder>
  </b:Source>
  <b:Source>
    <b:Tag>Koo14</b:Tag>
    <b:SourceType>Book</b:SourceType>
    <b:Guid>{250A6483-8090-46B6-9108-356578E0E8B2}</b:Guid>
    <b:Title>Measuring Individual Work Performance</b:Title>
    <b:Year>2014</b:Year>
    <b:Publisher>CPI Koninklijke Wöhrmann</b:Publisher>
    <b:City>Zutphen</b:City>
    <b:Author>
      <b:Author>
        <b:NameList>
          <b:Person>
            <b:Last>Koopmans</b:Last>
            <b:First>L</b:First>
          </b:Person>
        </b:NameList>
      </b:Author>
    </b:Author>
    <b:RefOrder>13</b:RefOrder>
  </b:Source>
  <b:Source>
    <b:Tag>Xie06</b:Tag>
    <b:SourceType>Book</b:SourceType>
    <b:Guid>{483E2D25-BAB9-427B-85EE-2B9FC0E966B7}</b:Guid>
    <b:Title>Engagement</b:Title>
    <b:Year>2006</b:Year>
    <b:Author>
      <b:Author>
        <b:NameList>
          <b:Person>
            <b:Last>Xie</b:Last>
            <b:First>W.H.</b:First>
          </b:Person>
        </b:NameList>
      </b:Author>
    </b:Author>
    <b:City>Beijing</b:City>
    <b:Publisher>China Business Press</b:Publisher>
    <b:Edition>01</b:Edition>
    <b:RefOrder>14</b:RefOrder>
  </b:Source>
  <b:Source>
    <b:Tag>Sun19</b:Tag>
    <b:SourceType>JournalArticle</b:SourceType>
    <b:Guid>{7FA358B8-D442-4D85-8D3A-AB92CC0C07A1}</b:Guid>
    <b:Title>Employee Engagement: A Literature Review</b:Title>
    <b:Year>2019</b:Year>
    <b:Author>
      <b:Author>
        <b:NameList>
          <b:Person>
            <b:Last>Sun</b:Last>
            <b:First>Li </b:First>
          </b:Person>
        </b:NameList>
      </b:Author>
    </b:Author>
    <b:JournalName>International Journal of Human Resource Studies</b:JournalName>
    <b:Pages>63 -80</b:Pages>
    <b:Volume>9</b:Volume>
    <b:Issue>1</b:Issue>
    <b:RefOrder>15</b:RefOrder>
  </b:Source>
  <b:Source>
    <b:Tag>Ric10</b:Tag>
    <b:SourceType>JournalArticle</b:SourceType>
    <b:Guid>{BA3001C1-6243-4B2A-BE37-F528E0905C62}</b:Guid>
    <b:Title>Job Engagement: Antecedents and Effects on Job Performance</b:Title>
    <b:Year>2010</b:Year>
    <b:Author>
      <b:Author>
        <b:NameList>
          <b:Person>
            <b:Last>Rich</b:Last>
            <b:Middle>Louis</b:Middle>
            <b:First>Bruce </b:First>
          </b:Person>
          <b:Person>
            <b:Last>Crawford</b:Last>
            <b:First>Eean </b:First>
          </b:Person>
        </b:NameList>
      </b:Author>
    </b:Author>
    <b:JournalName>The Academy of Management Journal</b:JournalName>
    <b:Pages>617–635</b:Pages>
    <b:Volume>53</b:Volume>
    <b:Issue>3</b:Issue>
    <b:RefOrder>16</b:RefOrder>
  </b:Source>
  <b:Source>
    <b:Tag>Rit18</b:Tag>
    <b:SourceType>JournalArticle</b:SourceType>
    <b:Guid>{58637401-4AF1-4BDF-91B9-8182DB823EA6}</b:Guid>
    <b:Title>Moderating effect of organizational citizenship behavior on the effect of organizational commitment, transformational leadership and work motivation on employee performance</b:Title>
    <b:JournalName>International Journal of Law and Management</b:JournalName>
    <b:Year>2018</b:Year>
    <b:Pages>953-964</b:Pages>
    <b:Volume>60</b:Volume>
    <b:Issue>4</b:Issue>
    <b:Author>
      <b:Author>
        <b:NameList>
          <b:Person>
            <b:Last>Rita</b:Last>
            <b:First>Marcy</b:First>
          </b:Person>
          <b:Person>
            <b:Last> Payangan</b:Last>
            <b:First>Otto Randa</b:First>
          </b:Person>
          <b:Person>
            <b:Last>Rante</b:Last>
            <b:First>Yohanes </b:First>
          </b:Person>
          <b:Person>
            <b:Last>Tuhumena</b:Last>
            <b:First>Ruben</b:First>
          </b:Person>
          <b:Person>
            <b:Last>Erari</b:Last>
            <b:First>Anita</b:First>
          </b:Person>
        </b:NameList>
      </b:Author>
    </b:Author>
    <b:RefOrder>17</b:RefOrder>
  </b:Source>
  <b:Source>
    <b:Tag>Gro11</b:Tag>
    <b:SourceType>JournalArticle</b:SourceType>
    <b:Guid>{A1B41032-1D7C-4608-92F4-DCC003FFCCDC}</b:Guid>
    <b:Title>An Empirical Study of Leader Ethical Values, Transformational and Transactional Leadership, and Follower Attitudes Toward Corporate Social Responsibility</b:Title>
    <b:Year>2011</b:Year>
    <b:JournalName>Journal of Business Ethics</b:JournalName>
    <b:Pages>511–528</b:Pages>
    <b:Volume>103</b:Volume>
    <b:Author>
      <b:Author>
        <b:NameList>
          <b:Person>
            <b:Last>Groves</b:Last>
            <b:Middle>S. </b:Middle>
            <b:First>Kevin </b:First>
          </b:Person>
          <b:Person>
            <b:Last>LaRocca</b:Last>
            <b:Middle>A. </b:Middle>
            <b:First>Michael</b:First>
          </b:Person>
        </b:NameList>
      </b:Author>
    </b:Author>
    <b:RefOrder>18</b:RefOrder>
  </b:Source>
  <b:Source>
    <b:Tag>Bac14</b:Tag>
    <b:SourceType>JournalArticle</b:SourceType>
    <b:Guid>{ECD72916-F1C0-476E-8932-10EE1E51BA9B}</b:Guid>
    <b:Title>The relationship between transformational leadership, task performance and job Characteristics</b:Title>
    <b:JournalName>Journal of Management Development</b:JournalName>
    <b:Year>2014</b:Year>
    <b:Pages>410-420</b:Pages>
    <b:Volume>33</b:Volume>
    <b:Issue>4</b:Issue>
    <b:Author>
      <b:Author>
        <b:NameList>
          <b:Person>
            <b:Last>Bacha</b:Last>
            <b:First>Eliane </b:First>
          </b:Person>
        </b:NameList>
      </b:Author>
    </b:Author>
    <b:RefOrder>19</b:RefOrder>
  </b:Source>
  <b:Source>
    <b:Tag>Bat04</b:Tag>
    <b:SourceType>JournalArticle</b:SourceType>
    <b:Guid>{1E872BD6-5A53-4393-B62F-557222463CC1}</b:Guid>
    <b:Title>Getting engaged</b:Title>
    <b:JournalName>HR Magazine</b:JournalName>
    <b:Year>2004 </b:Year>
    <b:Pages>44-51</b:Pages>
    <b:Volume>49</b:Volume>
    <b:Issue>2</b:Issue>
    <b:Author>
      <b:Author>
        <b:NameList>
          <b:Person>
            <b:Last>Bates</b:Last>
            <b:First>S. </b:First>
          </b:Person>
        </b:NameList>
      </b:Author>
    </b:Author>
    <b:RefOrder>20</b:RefOrder>
  </b:Source>
  <b:Source>
    <b:Tag>Bau04</b:Tag>
    <b:SourceType>JournalArticle</b:SourceType>
    <b:Guid>{6F64DD2B-444A-4131-B2B4-66DE694E0DFA}</b:Guid>
    <b:Title>The missing link: the role of employee engagement in business success</b:Title>
    <b:JournalName>Workspan</b:JournalName>
    <b:Year>2004</b:Year>
    <b:Pages>48-52</b:Pages>
    <b:Volume>47</b:Volume>
    <b:Author>
      <b:Author>
        <b:NameList>
          <b:Person>
            <b:Last>Baumruk</b:Last>
            <b:First>R.</b:First>
          </b:Person>
        </b:NameList>
      </b:Author>
    </b:Author>
    <b:RefOrder>21</b:RefOrder>
  </b:Source>
  <b:Source>
    <b:Tag>Ric06</b:Tag>
    <b:SourceType>JournalArticle</b:SourceType>
    <b:Guid>{3BCF0858-E2FB-40D5-B894-B08579929C50}</b:Guid>
    <b:Title>Everyone wants an engaged workforce how can you create it?</b:Title>
    <b:JournalName>Workspan</b:JournalName>
    <b:Year>2006</b:Year>
    <b:Pages>36-39</b:Pages>
    <b:Volume>49</b:Volume>
    <b:Author>
      <b:Author>
        <b:NameList>
          <b:Person>
            <b:Last>Richman</b:Last>
            <b:First>A.</b:First>
          </b:Person>
        </b:NameList>
      </b:Author>
    </b:Author>
    <b:Issue>1</b:Issue>
    <b:RefOrder>22</b:RefOrder>
  </b:Source>
  <b:Source>
    <b:Tag>Mac09</b:Tag>
    <b:SourceType>BookSection</b:SourceType>
    <b:Guid>{8C80532A-952D-4EA2-A2DF-4660A45CA67D}</b:Guid>
    <b:Title>The “Feel and Look” of Employee Engagement</b:Title>
    <b:Year>2009</b:Year>
    <b:Pages>19-42</b:Pages>
    <b:Author>
      <b:Author>
        <b:NameList>
          <b:Person>
            <b:Last>Macey  </b:Last>
            <b:Middle>H.</b:Middle>
            <b:First>William</b:First>
          </b:Person>
          <b:Person>
            <b:Last>Schneider</b:Last>
            <b:First>Benjamin</b:First>
          </b:Person>
          <b:Person>
            <b:Last>Bar</b:Last>
            <b:Middle>M.</b:Middle>
            <b:First>Karen </b:First>
          </b:Person>
        </b:NameList>
      </b:Author>
    </b:Author>
    <b:Publisher>Valtera Corporation</b:Publisher>
    <b:BookTitle>Employee Engagement: Tools for Analysis, P ractice, and Competitive Advantage</b:BookTitle>
    <b:RefOrder>23</b:RefOrder>
  </b:Source>
  <b:Source>
    <b:Tag>Mon10</b:Tag>
    <b:SourceType>JournalArticle</b:SourceType>
    <b:Guid>{E5761F25-6C70-4679-AFA1-F09C6DEF7161}</b:Guid>
    <b:Title>Employee Engagement : Through Effective Performance Management- A Practical Guide for Managers..</b:Title>
    <b:Year>2010</b:Year>
    <b:JournalName>Talyor &amp; Francis Group</b:JournalName>
    <b:Author>
      <b:Author>
        <b:NameList>
          <b:Person>
            <b:Last>Mone</b:Last>
            <b:First>E.M.</b:First>
          </b:Person>
          <b:Person>
            <b:Last>London</b:Last>
            <b:First>M.</b:First>
          </b:Person>
        </b:NameList>
      </b:Author>
    </b:Author>
    <b:RefOrder>24</b:RefOrder>
  </b:Source>
  <b:Source>
    <b:Tag>Sak06</b:Tag>
    <b:SourceType>JournalArticle</b:SourceType>
    <b:Guid>{6D658ECF-AC45-4494-95C1-CE1E5763FA48}</b:Guid>
    <b:Title>Antecedents and Consequences of Employee Engagement</b:Title>
    <b:JournalName>Journal of Managerial Psychology</b:JournalName>
    <b:Year>2006</b:Year>
    <b:Pages>600-619</b:Pages>
    <b:Volume>21</b:Volume>
    <b:Issue>7</b:Issue>
    <b:Author>
      <b:Author>
        <b:NameList>
          <b:Person>
            <b:Last>Saks</b:Last>
            <b:Middle>M</b:Middle>
            <b:First>Alan</b:First>
          </b:Person>
        </b:NameList>
      </b:Author>
    </b:Author>
    <b:RefOrder>25</b:RefOrder>
  </b:Source>
  <b:Source>
    <b:Tag>Per19</b:Tag>
    <b:SourceType>JournalArticle</b:SourceType>
    <b:Guid>{07645E53-5457-46FB-8291-4E0B733FA8A7}</b:Guid>
    <b:Title>The Impact of Employee Engagement on Employee Performance in Sri Lankan Licensed Commercial Banks</b:Title>
    <b:JournalName>Rajarata Journal of Social Sciences</b:JournalName>
    <b:Year>2019</b:Year>
    <b:Pages>27-40</b:Pages>
    <b:Volume>4</b:Volume>
    <b:Issue>2</b:Issue>
    <b:Author>
      <b:Author>
        <b:NameList>
          <b:Person>
            <b:Last>Perera</b:Last>
            <b:First>G.D.N.</b:First>
          </b:Person>
          <b:Person>
            <b:Last>Wijewardene</b:Last>
            <b:First>L.</b:First>
          </b:Person>
        </b:NameList>
      </b:Author>
    </b:Author>
    <b:RefOrder>26</b:RefOrder>
  </b:Source>
  <b:Source>
    <b:Tag>Zhu09</b:Tag>
    <b:SourceType>JournalArticle</b:SourceType>
    <b:Guid>{1DC6DC04-E1D9-4855-A338-4F2E795E21B1}</b:Guid>
    <b:Title>Moderating Role of Follower Characteristics With Transformational Leadership and Follower Work Engagement</b:Title>
    <b:JournalName>Group &amp; Organization Management</b:JournalName>
    <b:Year>2009</b:Year>
    <b:Pages>590-619</b:Pages>
    <b:Volume>34</b:Volume>
    <b:Issue>5</b:Issue>
    <b:Author>
      <b:Author>
        <b:NameList>
          <b:Person>
            <b:Last>Zhu</b:Last>
            <b:First>Weichun </b:First>
          </b:Person>
          <b:Person>
            <b:Last>Avolio</b:Last>
            <b:Middle>J</b:Middle>
            <b:First>Bruce</b:First>
          </b:Person>
          <b:Person>
            <b:Last>Walumbwa</b:Last>
            <b:Middle>O</b:Middle>
            <b:First>Fred </b:First>
          </b:Person>
        </b:NameList>
      </b:Author>
    </b:Author>
    <b:RefOrder>27</b:RefOrder>
  </b:Source>
  <b:Source>
    <b:Tag>Sal11</b:Tag>
    <b:SourceType>JournalArticle</b:SourceType>
    <b:Guid>{2C5A67B5-35D3-4C9C-8D54-C93045C99E12}</b:Guid>
    <b:Title>Linking transformational leadership to nurses’ extra-role performance:the mediating role of self-efficacy and work engagement</b:Title>
    <b:JournalName>Journal of Advanced Nursing</b:JournalName>
    <b:Year>2011</b:Year>
    <b:Pages>2256–2266</b:Pages>
    <b:Author>
      <b:Author>
        <b:NameList>
          <b:Person>
            <b:Last>Salanova</b:Last>
            <b:First>Marisa </b:First>
          </b:Person>
          <b:Person>
            <b:Last>Lorente</b:Last>
            <b:First>Laura </b:First>
          </b:Person>
          <b:Person>
            <b:Last>Chambel</b:Last>
            <b:Middle>J</b:Middle>
            <b:First>Maria</b:First>
          </b:Person>
          <b:Person>
            <b:Last>Martı´nez</b:Last>
            <b:Middle>M</b:Middle>
            <b:First>Isabel</b:First>
          </b:Person>
        </b:NameList>
      </b:Author>
    </b:Author>
    <b:Volume>67</b:Volume>
    <b:Issue>10</b:Issue>
    <b:RefOrder>28</b:RefOrder>
  </b:Source>
  <b:Source>
    <b:Tag>Dev16</b:Tag>
    <b:SourceType>JournalArticle</b:SourceType>
    <b:Guid>{65B28109-F710-4E7C-B15D-CBE46EA50E21}</b:Guid>
    <b:Title>Impact of Leadership Style on Employee Engagement</b:Title>
    <b:JournalName>Pacific Business Review International</b:JournalName>
    <b:Year>2016</b:Year>
    <b:Volume>1</b:Volume>
    <b:Issue>1</b:Issue>
    <b:Author>
      <b:Author>
        <b:NameList>
          <b:Person>
            <b:Last>Devi </b:Last>
          </b:Person>
          <b:Person>
            <b:Last>Narayanamma </b:Last>
            <b:First>Lakshmi </b:First>
          </b:Person>
        </b:NameList>
      </b:Author>
    </b:Author>
    <b:Pages>91-98</b:Pages>
    <b:RefOrder>29</b:RefOrder>
  </b:Source>
  <b:Source>
    <b:Tag>Pou16</b:Tag>
    <b:SourceType>JournalArticle</b:SourceType>
    <b:Guid>{D134384F-BA1B-4231-84A0-99980868183E}</b:Guid>
    <b:Title>How Individual-focused Transformational Leadership Enhances Its Influence on Job Performance through Employee Work Engagement</b:Title>
    <b:Year>2016</b:Year>
    <b:JournalName>International Journal of Business and Management</b:JournalName>
    <b:Pages>249</b:Pages>
    <b:Author>
      <b:Author>
        <b:NameList>
          <b:Person>
            <b:Last>Pourbarkhordari</b:Last>
            <b:First>Amin </b:First>
          </b:Person>
          <b:Person>
            <b:Last>Zhou</b:Last>
            <b:Middle>(Iris)</b:Middle>
            <b:First>Er Hua  </b:First>
          </b:Person>
          <b:Person>
            <b:Last>Pourkarimi</b:Last>
            <b:First>Javad </b:First>
          </b:Person>
        </b:NameList>
      </b:Author>
    </b:Author>
    <b:Volume>11</b:Volume>
    <b:Issue>2</b:Issue>
    <b:RefOrder>30</b:RefOrder>
  </b:Source>
  <b:Source>
    <b:Tag>mar20</b:Tag>
    <b:SourceType>Report</b:SourceType>
    <b:Guid>{62AED4E5-454B-474C-89AE-F0B73FE08713}</b:Guid>
    <b:Title>The Effect of Transformational leadership behavior on employee performance: mediation role of Employee Engagement (EE):</b:Title>
    <b:Year>2020</b:Year>
    <b:Publisher>Addis Ababa University</b:Publisher>
    <b:City>Addis Ababa</b:City>
    <b:Author>
      <b:Author>
        <b:NameList>
          <b:Person>
            <b:Last>Mariam</b:Last>
            <b:First>Getaneh</b:First>
            <b:Middle>G</b:Middle>
          </b:Person>
        </b:NameList>
      </b:Author>
    </b:Author>
    <b:RefOrder>31</b:RefOrder>
  </b:Source>
  <b:Source>
    <b:Tag>Sch03</b:Tag>
    <b:SourceType>Book</b:SourceType>
    <b:Guid>{A1D9DC28-43A7-41E3-827D-E1BAEAFDC184}</b:Guid>
    <b:Title>Utrech work engagement scale Piliminary Manual</b:Title>
    <b:Year>2003</b:Year>
    <b:Author>
      <b:Author>
        <b:NameList>
          <b:Person>
            <b:Last>Schaufeli</b:Last>
            <b:First>Wilmar</b:First>
          </b:Person>
          <b:Person>
            <b:Last>Bakker</b:Last>
            <b:First>Arnold</b:First>
          </b:Person>
        </b:NameList>
      </b:Author>
    </b:Author>
    <b:Publisher>Utrecht University</b:Publisher>
    <b:RefOrder>32</b:RefOrder>
  </b:Source>
  <b:Source>
    <b:Tag>Net03</b:Tag>
    <b:SourceType>Book</b:SourceType>
    <b:Guid>{5AE42B53-E8C1-4781-B109-7B0F573B9A5D}</b:Guid>
    <b:Title>Scaling procedures: Issues and applications</b:Title>
    <b:Year>2003</b:Year>
    <b:City>Thousand Oaks, CA</b:City>
    <b:Publisher>Sage Publications</b:Publisher>
    <b:Author>
      <b:Author>
        <b:NameList>
          <b:Person>
            <b:Last>Netemeyer</b:Last>
            <b:First>R.G.</b:First>
          </b:Person>
          <b:Person>
            <b:Last>Bearden</b:Last>
            <b:First>W.O.</b:First>
          </b:Person>
          <b:Person>
            <b:Last>Sharma</b:Last>
            <b:First>S.</b:First>
          </b:Person>
        </b:NameList>
      </b:Author>
    </b:Author>
    <b:RefOrder>33</b:RefOrder>
  </b:Source>
  <b:Source>
    <b:Tag>Hai141</b:Tag>
    <b:SourceType>Book</b:SourceType>
    <b:Guid>{33D03343-42BF-41A4-B4AE-ECBF2BEBBAB7}</b:Guid>
    <b:Title>Multivariate Data Analysis, ,</b:Title>
    <b:Year>2014</b:Year>
    <b:City>Upper Saddle River: New Jersey</b:City>
    <b:Publisher>Prentice Hall</b:Publisher>
    <b:Author>
      <b:Author>
        <b:NameList>
          <b:Person>
            <b:Last>Hair</b:Last>
            <b:First>J.F.</b:First>
          </b:Person>
          <b:Person>
            <b:Last>Black </b:Last>
            <b:First>W.C.</b:First>
          </b:Person>
          <b:Person>
            <b:Last>Babin  </b:Last>
            <b:First>B.J.</b:First>
          </b:Person>
          <b:Person>
            <b:Last>Anderson</b:Last>
          </b:Person>
        </b:NameList>
      </b:Author>
    </b:Author>
    <b:RefOrder>34</b:RefOrder>
  </b:Source>
  <b:Source>
    <b:Tag>Jac17</b:Tag>
    <b:SourceType>Book</b:SourceType>
    <b:Guid>{EB3222FA-BF7E-4103-A5DF-6DCD268C1D2C}</b:Guid>
    <b:Title>The SAGE Encyclopedia of Communication Research Methods</b:Title>
    <b:Year>2017</b:Year>
    <b:Author>
      <b:Author>
        <b:NameList>
          <b:Person>
            <b:Last>Jacob </b:Last>
            <b:Middle>R</b:Middle>
            <b:First>Neiheisel</b:First>
          </b:Person>
        </b:NameList>
      </b:Author>
    </b:Author>
    <b:City>Thousand Oaks</b:City>
    <b:Publisher>SAGE Publications, Inc</b:Publisher>
    <b:RefOrder>35</b:RefOrder>
  </b:Source>
  <b:Source>
    <b:Tag>Wal11</b:Tag>
    <b:SourceType>JournalArticle</b:SourceType>
    <b:Guid>{68BB252C-992E-4DEA-BFF3-57976B9C9267}</b:Guid>
    <b:Title>Understanding transformational leadership-employee performance links: the role of relational identification and self-efficacy</b:Title>
    <b:JournalName>Journal of Occupational and Organizational Psychology</b:JournalName>
    <b:Year>2011</b:Year>
    <b:Pages>153-172</b:Pages>
    <b:Volume>84</b:Volume>
    <b:Issue>1</b:Issue>
    <b:Author>
      <b:Author>
        <b:NameList>
          <b:Person>
            <b:Last>Walumbwa</b:Last>
            <b:First>F.O.</b:First>
          </b:Person>
          <b:Person>
            <b:Last>Hartnell</b:Last>
            <b:First>C.A.</b:First>
          </b:Person>
        </b:NameList>
      </b:Author>
    </b:Author>
    <b:RefOrder>36</b:RefOrder>
  </b:Source>
  <b:Source>
    <b:Tag>ATo02</b:Tag>
    <b:SourceType>JournalArticle</b:SourceType>
    <b:Guid>{22578FC7-6F72-4E86-9176-7C01DC149CD7}</b:Guid>
    <b:Title>Practical understanding of human resource management</b:Title>
    <b:JournalName>University of Tanjung Pura</b:JournalName>
    <b:Year>2002</b:Year>
    <b:Author>
      <b:Author>
        <b:NameList>
          <b:Person>
            <b:Last>Tohardi</b:Last>
            <b:First>A.</b:First>
          </b:Person>
        </b:NameList>
      </b:Author>
    </b:Author>
    <b:RefOrder>37</b:RefOrder>
  </b:Source>
  <b:Source>
    <b:Tag>JKH02</b:Tag>
    <b:SourceType>JournalArticle</b:SourceType>
    <b:Guid>{FF82B63D-EC4E-4A3F-A1D0-1B73E3E6D444}</b:Guid>
    <b:Title>Business-unit-level relationship between employee satisfaction, employee engagement, and business outcomes: A meta-analysis.</b:Title>
    <b:JournalName>Journal of Applied Psychology</b:JournalName>
    <b:Year>2002</b:Year>
    <b:Pages>268</b:Pages>
    <b:Volume>87</b:Volume>
    <b:Issue>2</b:Issue>
    <b:Author>
      <b:Author>
        <b:NameList>
          <b:Person>
            <b:Last>Harter </b:Last>
            <b:First>J.K.</b:First>
          </b:Person>
          <b:Person>
            <b:Last>Hayes</b:Last>
            <b:First>T.L.</b:First>
          </b:Person>
          <b:Person>
            <b:Last>Schmidt</b:Last>
            <b:First>F.L.</b:First>
          </b:Person>
        </b:NameList>
      </b:Author>
    </b:Author>
    <b:RefOrder>38</b:RefOrder>
  </b:Source>
  <b:Source>
    <b:Tag>Cho09</b:Tag>
    <b:SourceType>JournalArticle</b:SourceType>
    <b:Guid>{BFFFA2E2-3CD6-4326-B492-5058B2B80299}</b:Guid>
    <b:Title> A study of the role of work engagement in promoting service‐oriented organizational citizenship behavior in the Malaysian hotel sector</b:Title>
    <b:JournalName> Global Business and Organizational Excellence</b:JournalName>
    <b:Year>2009</b:Year>
    <b:Pages>28–43</b:Pages>
    <b:Volume>35</b:Volume>
    <b:Issue>4</b:Issue>
    <b:Author>
      <b:Author>
        <b:NameList>
          <b:Person>
            <b:Last>Choo</b:Last>
            <b:Middle>L.</b:Middle>
            <b:First>Suan </b:First>
          </b:Person>
        </b:NameList>
      </b:Author>
    </b:Author>
    <b:RefOrder>39</b:RefOrder>
  </b:Source>
  <b:Source>
    <b:Tag>Bak10</b:Tag>
    <b:SourceType>JournalArticle</b:SourceType>
    <b:Guid>{9E3BEC78-1C88-479D-9C60-9EF30E000E71}</b:Guid>
    <b:Title>Weekly work engagement and performance: A study among starting teachers</b:Title>
    <b:JournalName>Journal of Occupational and Organizational Psychology</b:JournalName>
    <b:Year>2010</b:Year>
    <b:Pages>189–206</b:Pages>
    <b:Volume>83</b:Volume>
    <b:Author>
      <b:Author>
        <b:NameList>
          <b:Person>
            <b:Last>Bakker</b:Last>
            <b:First>A.B</b:First>
          </b:Person>
          <b:Person>
            <b:Last>Bal</b:Last>
            <b:Middle>Matthijs </b:Middle>
            <b:First>P.</b:First>
          </b:Person>
        </b:NameList>
      </b:Author>
    </b:Author>
    <b:Issue>1</b:Issue>
    <b:RefOrder>40</b:RefOrder>
  </b:Source>
  <b:Source>
    <b:Tag>Gin10</b:Tag>
    <b:SourceType>JournalArticle</b:SourceType>
    <b:Guid>{F2273A77-CD5D-42E9-ADA8-C269C5DC4692}</b:Guid>
    <b:Title>Does work engagement mediate the relationship between job resources and job performance of employees?</b:Title>
    <b:JournalName>African journal of business management</b:JournalName>
    <b:Year>2010</b:Year>
    <b:Pages>1837-1843</b:Pages>
    <b:Author>
      <b:Author>
        <b:NameList>
          <b:Person>
            <b:Last>Chung</b:Last>
            <b:First>N.G.</b:First>
          </b:Person>
          <b:Person>
            <b:Last>Angeline</b:Last>
            <b:First>T.</b:First>
          </b:Person>
        </b:NameList>
      </b:Author>
    </b:Author>
    <b:Volume>4</b:Volume>
    <b:Issue>9</b:Issue>
    <b:RefOrder>41</b:RefOrder>
  </b:Source>
  <b:Source>
    <b:Tag>Bak12</b:Tag>
    <b:SourceType>JournalArticle</b:SourceType>
    <b:Guid>{E0907CD1-939C-4EAE-BD14-A32F0F805883}</b:Guid>
    <b:Title>Work engagement, performance, and active learning: The role of conscientiousness</b:Title>
    <b:JournalName>Journal of Vocational Behavior</b:JournalName>
    <b:Year>2012</b:Year>
    <b:Pages>555-564</b:Pages>
    <b:Volume>80</b:Volume>
    <b:Issue>2</b:Issue>
    <b:Author>
      <b:Author>
        <b:NameList>
          <b:Person>
            <b:Last>Bakker</b:Last>
            <b:First>A.B.</b:First>
          </b:Person>
          <b:Person>
            <b:Last>Demerouti</b:Last>
            <b:First>E</b:First>
          </b:Person>
        </b:NameList>
      </b:Author>
    </b:Author>
    <b:RefOrder>42</b:RefOrder>
  </b:Source>
  <b:Source>
    <b:Tag>ZuJ11</b:Tag>
    <b:SourceType>JournalArticle</b:SourceType>
    <b:Guid>{05069010-407B-442F-B7F0-4F99DD19FB5B}</b:Guid>
    <b:Title>How can leaders achieve high employee engagement?</b:Title>
    <b:JournalName>Leadership Organization Development Journal</b:JournalName>
    <b:Year>2011</b:Year>
    <b:Pages>399 - 416</b:Pages>
    <b:Volume>32</b:Volume>
    <b:Author>
      <b:Author>
        <b:NameList>
          <b:Person>
            <b:Last>Xu</b:Last>
            <b:First>J</b:First>
          </b:Person>
          <b:Person>
            <b:Last>Thomes</b:Last>
            <b:First>S</b:First>
          </b:Person>
        </b:NameList>
      </b:Author>
    </b:Author>
    <b:RefOrder>43</b:RefOrder>
  </b:Source>
  <b:Source>
    <b:Tag>Ary12</b:Tag>
    <b:SourceType>JournalArticle</b:SourceType>
    <b:Guid>{D9B03F31-08E7-4D38-A65E-65E2F3FB21C0}</b:Guid>
    <b:Title>Transformational Leadership, Innovative Behavior and Task Performance : Test of Mediation and Moderation processes</b:Title>
    <b:JournalName>Human Performance</b:JournalName>
    <b:Year>2012</b:Year>
    <b:Pages>1-12</b:Pages>
    <b:Volume>25</b:Volume>
    <b:Author>
      <b:Author>
        <b:NameList>
          <b:Person>
            <b:Last>Aryee</b:Last>
            <b:First>S.</b:First>
          </b:Person>
          <b:Person>
            <b:Last>Walumbuwa</b:Last>
            <b:First>F.</b:First>
          </b:Person>
        </b:NameList>
      </b:Author>
    </b:Author>
    <b:Issue>1</b:Issue>
    <b:RefOrder>44</b:RefOrder>
  </b:Source>
  <b:Source>
    <b:Tag>MdA18</b:Tag>
    <b:SourceType>JournalArticle</b:SourceType>
    <b:Guid>{F873D190-479E-4C11-AB80-7777A597CDCC}</b:Guid>
    <b:Title>Transformational Leadership and Employee Performance Mediating effect of Employee Engagement</b:Title>
    <b:JournalName>North South Business Review</b:JournalName>
    <b:Year>2017</b:Year>
    <b:Volume>7</b:Volume>
    <b:Issue>2</b:Issue>
    <b:Author>
      <b:Author>
        <b:NameList>
          <b:Person>
            <b:Last>Md. Al-Amin</b:Last>
          </b:Person>
        </b:NameList>
      </b:Author>
    </b:Author>
    <b:Pages>28-40</b:Pages>
    <b:RefOrder>45</b:RefOrder>
  </b:Source>
  <b:Source>
    <b:Tag>Hee181</b:Tag>
    <b:SourceType>JournalArticle</b:SourceType>
    <b:Guid>{885C41DA-C477-4EB0-998C-FE2117108246}</b:Guid>
    <b:Title>Employee Engagement as a Mediator Between Transformational Leadership and Employee Performance</b:Title>
    <b:JournalName>Asian Journal of Scientific Research</b:JournalName>
    <b:Year>2018</b:Year>
    <b:Pages>441-448</b:Pages>
    <b:Volume>11</b:Volume>
    <b:Author>
      <b:Author>
        <b:NameList>
          <b:Person>
            <b:Last>Hee</b:Last>
            <b:Middle>Choon </b:Middle>
            <b:First>Ong </b:First>
          </b:Person>
          <b:Person>
            <b:Last>Ibrahim</b:Last>
            <b:First>Ruzilla </b:First>
          </b:Person>
          <b:Person>
            <b:Last>Kowang</b:Last>
            <b:Middle>Owee </b:Middle>
            <b:First>Tan</b:First>
          </b:Person>
          <b:Person>
            <b:Last>Fei</b:Last>
            <b:Middle>Chin</b:Middle>
            <b:First>Goh</b:First>
          </b:Person>
        </b:NameList>
      </b:Author>
    </b:Author>
    <b:Issue>3</b:Issue>
    <b:RefOrder>46</b:RefOrder>
  </b:Source>
  <b:Source>
    <b:Tag>Dvi02</b:Tag>
    <b:SourceType>JournalArticle</b:SourceType>
    <b:Guid>{B43D5969-924C-4F7E-9395-812328F74314}</b:Guid>
    <b:Title>Impact of Transformational Leadership on Follower Development and Performance: A Field Experiment</b:Title>
    <b:Year>2002</b:Year>
    <b:JournalName>Academy of Management Journal</b:JournalName>
    <b:Pages>735-744</b:Pages>
    <b:Volume>45</b:Volume>
    <b:Issue>4</b:Issue>
    <b:Author>
      <b:Author>
        <b:NameList>
          <b:Person>
            <b:Last>Dvir</b:Last>
            <b:First>Taly</b:First>
          </b:Person>
          <b:Person>
            <b:Last>Eden</b:Last>
            <b:First>Dov </b:First>
          </b:Person>
          <b:Person>
            <b:Last>Bruce</b:Last>
            <b:First>J. Avolio</b:First>
          </b:Person>
          <b:Person>
            <b:Last>Boas </b:Last>
            <b:First>Sha</b:First>
          </b:Person>
        </b:NameList>
      </b:Author>
    </b:Author>
    <b:RefOrder>47</b:RefOrder>
  </b:Source>
  <b:Source>
    <b:Tag>Mor70</b:Tag>
    <b:SourceType>JournalArticle</b:SourceType>
    <b:Guid>{F1D53446-19CA-431B-AF5B-E963BAFBDBDC}</b:Guid>
    <b:Title>Determining sample size for research activities</b:Title>
    <b:JournalName>Educational and Psychological Measurement</b:JournalName>
    <b:Year>1970</b:Year>
    <b:Pages>607-610</b:Pages>
    <b:Volume>30</b:Volume>
    <b:Author>
      <b:Author>
        <b:NameList>
          <b:Person>
            <b:Last>Morgan</b:Last>
            <b:First>DW</b:First>
          </b:Person>
          <b:Person>
            <b:Last>Krejcie table</b:Last>
            <b:First>R.V.</b:First>
          </b:Person>
        </b:NameList>
      </b:Author>
    </b:Author>
    <b:RefOrder>48</b:RefOrder>
  </b:Source>
  <b:Source>
    <b:Tag>Bas95</b:Tag>
    <b:SourceType>JournalArticle</b:SourceType>
    <b:Guid>{916841A7-9021-4775-B0BA-83A655583C55}</b:Guid>
    <b:Title>Multifactor leadership questionnaire: Manual leader form rater, and scoring key for MLQ (Form 5x-Short)</b:Title>
    <b:JournalName>Mind Garden, Redwood City, CA,</b:JournalName>
    <b:Year>1995</b:Year>
    <b:Author>
      <b:Author>
        <b:NameList>
          <b:Person>
            <b:Last>Bass</b:Last>
            <b:First>B</b:First>
          </b:Person>
          <b:Person>
            <b:Last>Avolio</b:Last>
            <b:First>B</b:First>
          </b:Person>
        </b:NameList>
      </b:Author>
    </b:Author>
    <b:RefOrder>49</b:RefOrder>
  </b:Source>
  <b:Source>
    <b:Tag>Sek16</b:Tag>
    <b:SourceType>Book</b:SourceType>
    <b:Guid>{3D6530E2-CBC5-454F-A011-374AEF3764A8}</b:Guid>
    <b:Title>Research Methods for Business A skill Building Approach</b:Title>
    <b:Year>2016</b:Year>
    <b:City>United Kingdom</b:City>
    <b:Publisher>John Wiley &amp; Sons Ltd</b:Publisher>
    <b:Author>
      <b:Author>
        <b:NameList>
          <b:Person>
            <b:Last>Sekaran </b:Last>
            <b:First>Uma</b:First>
          </b:Person>
          <b:Person>
            <b:Last>Bougie</b:Last>
            <b:First>Roger</b:First>
          </b:Person>
        </b:NameList>
      </b:Author>
    </b:Author>
    <b:RefOrder>50</b:RefOrder>
  </b:Source>
  <b:Source>
    <b:Tag>Pou161</b:Tag>
    <b:SourceType>JournalArticle</b:SourceType>
    <b:Guid>{96C7842A-2DE6-4FF2-A65B-BFD4A5011CD5}</b:Guid>
    <b:Title>How Individual-focused Transformational Leadership Enhances Its Influence on Job Performance through Employee Work Engagement</b:Title>
    <b:Year>2016</b:Year>
    <b:Author>
      <b:Author>
        <b:NameList>
          <b:Person>
            <b:Last>Pourbarkhordari</b:Last>
            <b:First>Amin </b:First>
          </b:Person>
          <b:Person>
            <b:Last> Zhou</b:Last>
            <b:First>Er Hua (Iris)</b:First>
          </b:Person>
          <b:Person>
            <b:Last>Javad</b:Last>
          </b:Person>
        </b:NameList>
      </b:Author>
    </b:Author>
    <b:JournalName>International Journal of Business and Management</b:JournalName>
    <b:Volume>11</b:Volume>
    <b:Issue>2</b:Issue>
    <b:Pages>249</b:Pages>
    <b:RefOrder>51</b:RefOrder>
  </b:Source>
  <b:Source>
    <b:Tag>Sta13</b:Tag>
    <b:SourceType>Report</b:SourceType>
    <b:Guid>{3EE07B55-8984-4C33-94B7-67F18478CE5B}</b:Guid>
    <b:Author>
      <b:Author>
        <b:NameList>
          <b:Person>
            <b:Last>Department of Census &amp; Statistics [DCS]</b:Last>
          </b:Person>
        </b:NameList>
      </b:Author>
    </b:Author>
    <b:Title>Household Income and Expenditure Survey -  2009/10</b:Title>
    <b:Year>2011</b:Year>
    <b:Publisher>Samples Survey Division, Department of Census and Statistics</b:Publisher>
    <b:City>Bambalapitiya</b:City>
    <b:StandardNumber>978-955-577-719-3 </b:StandardNumber>
    <b:RefOrder>1</b:RefOrder>
  </b:Source>
</b:Sources>
</file>

<file path=customXml/itemProps1.xml><?xml version="1.0" encoding="utf-8"?>
<ds:datastoreItem xmlns:ds="http://schemas.openxmlformats.org/officeDocument/2006/customXml" ds:itemID="{7DE148FB-B6F1-46DA-8A9D-74D6C2C8F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23</Pages>
  <Words>8154</Words>
  <Characters>46481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Selvananthan Gopikrishna</dc:creator>
  <cp:keywords/>
  <dc:description/>
  <cp:lastModifiedBy>Mr. M.P.K. Withanawasam</cp:lastModifiedBy>
  <cp:revision>127</cp:revision>
  <cp:lastPrinted>2025-11-29T09:47:00Z</cp:lastPrinted>
  <dcterms:created xsi:type="dcterms:W3CDTF">2023-06-02T19:28:00Z</dcterms:created>
  <dcterms:modified xsi:type="dcterms:W3CDTF">2025-11-30T06:46:00Z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a84cc931e2d7eef05d00ef003cd5e2f10ffe654c66d5a9b1c33c6d36a5cb3fce</vt:lpwstr>
  </property>
</Properties>
</file>